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60" w:lineRule="exact"/>
        <w:jc w:val="center"/>
        <w:rPr>
          <w:rFonts w:hint="eastAsia" w:ascii="华文中宋" w:hAnsi="华文中宋" w:eastAsia="华文中宋"/>
          <w:b/>
          <w:bCs/>
          <w:color w:val="auto"/>
          <w:spacing w:val="3"/>
          <w:sz w:val="44"/>
          <w:szCs w:val="44"/>
          <w:highlight w:val="none"/>
        </w:rPr>
      </w:pPr>
      <w:r>
        <w:rPr>
          <w:rFonts w:hint="eastAsia" w:ascii="华文中宋" w:hAnsi="华文中宋" w:eastAsia="华文中宋"/>
          <w:b/>
          <w:bCs/>
          <w:color w:val="auto"/>
          <w:spacing w:val="3"/>
          <w:sz w:val="44"/>
          <w:szCs w:val="44"/>
          <w:highlight w:val="none"/>
        </w:rPr>
        <w:t>惠州市</w:t>
      </w:r>
      <w:r>
        <w:rPr>
          <w:rFonts w:hint="eastAsia" w:ascii="华文中宋" w:hAnsi="华文中宋" w:eastAsia="华文中宋"/>
          <w:b/>
          <w:bCs/>
          <w:color w:val="auto"/>
          <w:spacing w:val="3"/>
          <w:sz w:val="44"/>
          <w:szCs w:val="44"/>
          <w:highlight w:val="none"/>
          <w:lang w:eastAsia="zh-CN"/>
        </w:rPr>
        <w:t>龙门县</w:t>
      </w:r>
      <w:r>
        <w:rPr>
          <w:rFonts w:hint="eastAsia" w:ascii="华文中宋" w:hAnsi="华文中宋" w:eastAsia="华文中宋"/>
          <w:b/>
          <w:bCs/>
          <w:color w:val="auto"/>
          <w:spacing w:val="3"/>
          <w:sz w:val="44"/>
          <w:szCs w:val="44"/>
          <w:highlight w:val="none"/>
        </w:rPr>
        <w:t>国有建设用地使用权</w:t>
      </w:r>
    </w:p>
    <w:p>
      <w:pPr>
        <w:tabs>
          <w:tab w:val="left" w:pos="11340"/>
        </w:tabs>
        <w:spacing w:line="560" w:lineRule="exact"/>
        <w:ind w:left="4018" w:hanging="4018" w:hangingChars="900"/>
        <w:jc w:val="center"/>
        <w:rPr>
          <w:rFonts w:hint="eastAsia" w:ascii="华文中宋" w:hAnsi="华文中宋" w:eastAsia="华文中宋"/>
          <w:b/>
          <w:bCs/>
          <w:color w:val="auto"/>
          <w:sz w:val="44"/>
          <w:szCs w:val="44"/>
          <w:highlight w:val="none"/>
        </w:rPr>
      </w:pPr>
      <w:r>
        <w:rPr>
          <w:rFonts w:hint="eastAsia" w:ascii="华文中宋" w:hAnsi="华文中宋" w:eastAsia="华文中宋"/>
          <w:b/>
          <w:bCs/>
          <w:color w:val="auto"/>
          <w:spacing w:val="3"/>
          <w:sz w:val="44"/>
          <w:szCs w:val="44"/>
          <w:highlight w:val="none"/>
        </w:rPr>
        <w:t>网上挂牌</w:t>
      </w:r>
      <w:r>
        <w:rPr>
          <w:rFonts w:hint="eastAsia" w:ascii="华文中宋" w:hAnsi="华文中宋" w:eastAsia="华文中宋"/>
          <w:b/>
          <w:bCs/>
          <w:color w:val="auto"/>
          <w:sz w:val="44"/>
          <w:szCs w:val="44"/>
          <w:highlight w:val="none"/>
        </w:rPr>
        <w:t>出让公告</w:t>
      </w:r>
    </w:p>
    <w:p>
      <w:pPr>
        <w:spacing w:line="560" w:lineRule="exact"/>
        <w:jc w:val="center"/>
        <w:rPr>
          <w:rFonts w:hint="eastAsia" w:ascii="仿宋" w:hAnsi="仿宋" w:eastAsia="仿宋" w:cs="仿宋_GB2312"/>
          <w:b w:val="0"/>
          <w:bCs w:val="0"/>
          <w:color w:val="auto"/>
          <w:sz w:val="32"/>
          <w:szCs w:val="32"/>
          <w:highlight w:val="none"/>
          <w:lang w:eastAsia="zh-CN"/>
        </w:rPr>
      </w:pPr>
      <w:r>
        <w:rPr>
          <w:rFonts w:hint="eastAsia" w:ascii="仿宋" w:hAnsi="仿宋" w:eastAsia="仿宋" w:cs="仿宋_GB2312"/>
          <w:b w:val="0"/>
          <w:bCs w:val="0"/>
          <w:color w:val="auto"/>
          <w:sz w:val="32"/>
          <w:szCs w:val="32"/>
          <w:highlight w:val="none"/>
          <w:lang w:val="en-US" w:eastAsia="zh-CN"/>
        </w:rPr>
        <w:t>龙自然资挂</w:t>
      </w:r>
      <w:r>
        <w:rPr>
          <w:rFonts w:hint="eastAsia" w:ascii="仿宋" w:hAnsi="仿宋" w:eastAsia="仿宋" w:cs="仿宋_GB2312"/>
          <w:b w:val="0"/>
          <w:bCs w:val="0"/>
          <w:color w:val="auto"/>
          <w:sz w:val="32"/>
          <w:szCs w:val="32"/>
          <w:highlight w:val="none"/>
          <w:lang w:eastAsia="zh-CN"/>
        </w:rPr>
        <w:t>﹝2022﹞</w:t>
      </w:r>
      <w:r>
        <w:rPr>
          <w:rFonts w:hint="eastAsia" w:ascii="仿宋" w:hAnsi="仿宋" w:eastAsia="仿宋" w:cs="仿宋_GB2312"/>
          <w:b w:val="0"/>
          <w:bCs w:val="0"/>
          <w:color w:val="auto"/>
          <w:sz w:val="32"/>
          <w:szCs w:val="32"/>
          <w:highlight w:val="none"/>
          <w:lang w:val="en-US" w:eastAsia="zh-CN"/>
        </w:rPr>
        <w:t>00</w:t>
      </w:r>
      <w:bookmarkStart w:id="0" w:name="_GoBack"/>
      <w:bookmarkEnd w:id="0"/>
      <w:r>
        <w:rPr>
          <w:rFonts w:hint="eastAsia" w:ascii="仿宋" w:hAnsi="仿宋" w:eastAsia="仿宋" w:cs="仿宋_GB2312"/>
          <w:b w:val="0"/>
          <w:bCs w:val="0"/>
          <w:color w:val="auto"/>
          <w:sz w:val="32"/>
          <w:szCs w:val="32"/>
          <w:highlight w:val="none"/>
          <w:lang w:val="en-US" w:eastAsia="zh-CN"/>
        </w:rPr>
        <w:t>1</w:t>
      </w:r>
      <w:r>
        <w:rPr>
          <w:rFonts w:hint="eastAsia" w:ascii="仿宋" w:hAnsi="仿宋" w:eastAsia="仿宋" w:cs="仿宋_GB2312"/>
          <w:b w:val="0"/>
          <w:bCs w:val="0"/>
          <w:color w:val="auto"/>
          <w:sz w:val="32"/>
          <w:szCs w:val="32"/>
          <w:highlight w:val="none"/>
          <w:lang w:eastAsia="zh-CN"/>
        </w:rPr>
        <w:t>号</w:t>
      </w:r>
    </w:p>
    <w:p>
      <w:pPr>
        <w:spacing w:line="560" w:lineRule="exact"/>
        <w:ind w:firstLine="640" w:firstLineChars="200"/>
        <w:rPr>
          <w:rFonts w:hint="eastAsia"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根据《招标拍卖挂牌出让国有建设用地使用权规定》</w:t>
      </w:r>
      <w:r>
        <w:rPr>
          <w:rFonts w:hint="eastAsia" w:ascii="仿宋" w:hAnsi="仿宋" w:eastAsia="仿宋" w:cs="华文仿宋"/>
          <w:b w:val="0"/>
          <w:bCs w:val="0"/>
          <w:color w:val="auto"/>
          <w:sz w:val="32"/>
          <w:szCs w:val="32"/>
          <w:highlight w:val="none"/>
          <w:lang w:eastAsia="zh-CN"/>
        </w:rPr>
        <w:t>（</w:t>
      </w:r>
      <w:r>
        <w:rPr>
          <w:rFonts w:hint="eastAsia" w:ascii="仿宋" w:hAnsi="仿宋" w:eastAsia="仿宋" w:cs="华文仿宋"/>
          <w:b w:val="0"/>
          <w:bCs w:val="0"/>
          <w:color w:val="auto"/>
          <w:sz w:val="32"/>
          <w:szCs w:val="32"/>
          <w:highlight w:val="none"/>
        </w:rPr>
        <w:t>国土资源部令第39号</w:t>
      </w:r>
      <w:r>
        <w:rPr>
          <w:rFonts w:hint="eastAsia" w:ascii="仿宋" w:hAnsi="仿宋" w:eastAsia="仿宋" w:cs="华文仿宋"/>
          <w:b w:val="0"/>
          <w:bCs w:val="0"/>
          <w:color w:val="auto"/>
          <w:sz w:val="32"/>
          <w:szCs w:val="32"/>
          <w:highlight w:val="none"/>
          <w:lang w:eastAsia="zh-CN"/>
        </w:rPr>
        <w:t>）</w:t>
      </w:r>
      <w:r>
        <w:rPr>
          <w:rFonts w:hint="eastAsia" w:ascii="仿宋" w:hAnsi="仿宋" w:eastAsia="仿宋" w:cs="华文仿宋"/>
          <w:b w:val="0"/>
          <w:bCs w:val="0"/>
          <w:color w:val="auto"/>
          <w:sz w:val="32"/>
          <w:szCs w:val="32"/>
          <w:highlight w:val="none"/>
        </w:rPr>
        <w:t>和《广东省土地使用权交易市场管理规定》</w:t>
      </w:r>
      <w:r>
        <w:rPr>
          <w:rFonts w:hint="eastAsia" w:ascii="仿宋" w:hAnsi="仿宋" w:eastAsia="仿宋" w:cs="华文仿宋"/>
          <w:b w:val="0"/>
          <w:bCs w:val="0"/>
          <w:color w:val="auto"/>
          <w:sz w:val="32"/>
          <w:szCs w:val="32"/>
          <w:highlight w:val="none"/>
          <w:lang w:eastAsia="zh-CN"/>
        </w:rPr>
        <w:t>（</w:t>
      </w:r>
      <w:r>
        <w:rPr>
          <w:rFonts w:hint="eastAsia" w:ascii="仿宋" w:hAnsi="仿宋" w:eastAsia="仿宋" w:cs="华文仿宋"/>
          <w:b w:val="0"/>
          <w:bCs w:val="0"/>
          <w:color w:val="auto"/>
          <w:sz w:val="32"/>
          <w:szCs w:val="32"/>
          <w:highlight w:val="none"/>
        </w:rPr>
        <w:t>广东省人民政府令第79号</w:t>
      </w:r>
      <w:r>
        <w:rPr>
          <w:rFonts w:hint="eastAsia" w:ascii="仿宋" w:hAnsi="仿宋" w:eastAsia="仿宋" w:cs="华文仿宋"/>
          <w:b w:val="0"/>
          <w:bCs w:val="0"/>
          <w:color w:val="auto"/>
          <w:sz w:val="32"/>
          <w:szCs w:val="32"/>
          <w:highlight w:val="none"/>
          <w:lang w:eastAsia="zh-CN"/>
        </w:rPr>
        <w:t>）</w:t>
      </w:r>
      <w:r>
        <w:rPr>
          <w:rFonts w:hint="eastAsia" w:ascii="仿宋" w:hAnsi="仿宋" w:eastAsia="仿宋" w:cs="华文仿宋"/>
          <w:b w:val="0"/>
          <w:bCs w:val="0"/>
          <w:color w:val="auto"/>
          <w:sz w:val="32"/>
          <w:szCs w:val="32"/>
          <w:highlight w:val="none"/>
        </w:rPr>
        <w:t>的规定，经批准，</w:t>
      </w:r>
      <w:r>
        <w:rPr>
          <w:rFonts w:hint="eastAsia" w:ascii="仿宋" w:hAnsi="仿宋" w:eastAsia="仿宋" w:cs="华文仿宋"/>
          <w:b w:val="0"/>
          <w:bCs w:val="0"/>
          <w:color w:val="auto"/>
          <w:sz w:val="32"/>
          <w:szCs w:val="32"/>
          <w:highlight w:val="none"/>
          <w:lang w:eastAsia="zh-CN"/>
        </w:rPr>
        <w:t>我</w:t>
      </w:r>
      <w:r>
        <w:rPr>
          <w:rFonts w:hint="eastAsia" w:ascii="仿宋" w:hAnsi="仿宋" w:eastAsia="仿宋" w:cs="华文仿宋"/>
          <w:b w:val="0"/>
          <w:bCs w:val="0"/>
          <w:color w:val="auto"/>
          <w:sz w:val="32"/>
          <w:szCs w:val="32"/>
          <w:highlight w:val="none"/>
        </w:rPr>
        <w:t>局决定以网上挂牌方式公开出让下列</w:t>
      </w:r>
      <w:r>
        <w:rPr>
          <w:rFonts w:hint="eastAsia" w:ascii="仿宋" w:hAnsi="仿宋" w:eastAsia="仿宋" w:cs="华文仿宋"/>
          <w:b w:val="0"/>
          <w:bCs w:val="0"/>
          <w:color w:val="auto"/>
          <w:sz w:val="32"/>
          <w:szCs w:val="32"/>
          <w:highlight w:val="none"/>
          <w:lang w:eastAsia="zh-CN"/>
        </w:rPr>
        <w:t>三宗</w:t>
      </w:r>
      <w:r>
        <w:rPr>
          <w:rFonts w:hint="eastAsia" w:ascii="仿宋" w:hAnsi="仿宋" w:eastAsia="仿宋" w:cs="华文仿宋"/>
          <w:b w:val="0"/>
          <w:bCs w:val="0"/>
          <w:color w:val="auto"/>
          <w:sz w:val="32"/>
          <w:szCs w:val="32"/>
          <w:highlight w:val="none"/>
        </w:rPr>
        <w:t>国有建设用地使用权。现将有关事项公告如下：</w:t>
      </w:r>
    </w:p>
    <w:p>
      <w:pPr>
        <w:numPr>
          <w:ilvl w:val="0"/>
          <w:numId w:val="1"/>
        </w:numPr>
        <w:spacing w:line="560" w:lineRule="exact"/>
        <w:ind w:firstLine="640" w:firstLineChars="200"/>
        <w:rPr>
          <w:rFonts w:hint="eastAsia"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网上挂牌出让地块基本情况及规划指标要求（见附表）</w:t>
      </w:r>
    </w:p>
    <w:p>
      <w:pPr>
        <w:numPr>
          <w:ilvl w:val="0"/>
          <w:numId w:val="1"/>
        </w:numPr>
        <w:spacing w:line="560" w:lineRule="exact"/>
        <w:ind w:firstLine="640" w:firstLineChars="200"/>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挂牌起始价及加价幅度</w:t>
      </w:r>
    </w:p>
    <w:p>
      <w:pPr>
        <w:spacing w:line="560" w:lineRule="exact"/>
        <w:ind w:firstLine="640" w:firstLineChars="200"/>
        <w:rPr>
          <w:rFonts w:hint="eastAsia" w:ascii="仿宋" w:hAnsi="仿宋" w:eastAsia="仿宋" w:cs="华文仿宋"/>
          <w:b w:val="0"/>
          <w:bCs w:val="0"/>
          <w:color w:val="auto"/>
          <w:sz w:val="32"/>
          <w:szCs w:val="32"/>
          <w:highlight w:val="none"/>
          <w:lang w:eastAsia="zh-CN"/>
        </w:rPr>
      </w:pPr>
      <w:r>
        <w:rPr>
          <w:rFonts w:hint="eastAsia" w:ascii="仿宋" w:hAnsi="仿宋" w:eastAsia="仿宋" w:cs="华文仿宋"/>
          <w:b w:val="0"/>
          <w:bCs w:val="0"/>
          <w:color w:val="auto"/>
          <w:sz w:val="32"/>
          <w:szCs w:val="32"/>
          <w:highlight w:val="none"/>
          <w:lang w:val="en-US" w:eastAsia="zh-CN"/>
        </w:rPr>
        <w:t>LM2022-19</w:t>
      </w:r>
      <w:r>
        <w:rPr>
          <w:rFonts w:hint="eastAsia" w:ascii="仿宋" w:hAnsi="仿宋" w:eastAsia="仿宋" w:cs="华文仿宋"/>
          <w:b w:val="0"/>
          <w:bCs w:val="0"/>
          <w:color w:val="auto"/>
          <w:sz w:val="32"/>
          <w:szCs w:val="32"/>
          <w:highlight w:val="none"/>
          <w:lang w:eastAsia="zh-CN"/>
        </w:rPr>
        <w:t>挂牌起始价为人民币</w:t>
      </w:r>
      <w:r>
        <w:rPr>
          <w:rFonts w:hint="eastAsia" w:ascii="仿宋" w:hAnsi="仿宋" w:eastAsia="仿宋" w:cs="华文仿宋"/>
          <w:b w:val="0"/>
          <w:bCs w:val="0"/>
          <w:color w:val="auto"/>
          <w:sz w:val="32"/>
          <w:szCs w:val="32"/>
          <w:highlight w:val="none"/>
          <w:lang w:val="en-US" w:eastAsia="zh-CN"/>
        </w:rPr>
        <w:t xml:space="preserve">486万元 </w:t>
      </w:r>
      <w:r>
        <w:rPr>
          <w:rFonts w:hint="eastAsia" w:ascii="仿宋" w:hAnsi="仿宋" w:eastAsia="仿宋" w:cs="华文仿宋"/>
          <w:b w:val="0"/>
          <w:bCs w:val="0"/>
          <w:color w:val="auto"/>
          <w:sz w:val="32"/>
          <w:szCs w:val="32"/>
          <w:highlight w:val="none"/>
          <w:lang w:eastAsia="zh-CN"/>
        </w:rPr>
        <w:t>，每次报价加价幅度为人民币</w:t>
      </w:r>
      <w:r>
        <w:rPr>
          <w:rFonts w:hint="eastAsia" w:ascii="仿宋" w:hAnsi="仿宋" w:eastAsia="仿宋" w:cs="华文仿宋"/>
          <w:b w:val="0"/>
          <w:bCs w:val="0"/>
          <w:color w:val="auto"/>
          <w:sz w:val="32"/>
          <w:szCs w:val="32"/>
          <w:highlight w:val="none"/>
          <w:lang w:val="en-US" w:eastAsia="zh-CN"/>
        </w:rPr>
        <w:t>15万</w:t>
      </w:r>
      <w:r>
        <w:rPr>
          <w:rFonts w:hint="eastAsia" w:ascii="仿宋" w:hAnsi="仿宋" w:eastAsia="仿宋" w:cs="华文仿宋"/>
          <w:b w:val="0"/>
          <w:bCs w:val="0"/>
          <w:color w:val="auto"/>
          <w:sz w:val="32"/>
          <w:szCs w:val="32"/>
          <w:highlight w:val="none"/>
          <w:lang w:eastAsia="zh-CN"/>
        </w:rPr>
        <w:t>元的整数倍；</w:t>
      </w:r>
    </w:p>
    <w:p>
      <w:pPr>
        <w:spacing w:line="560" w:lineRule="exact"/>
        <w:ind w:firstLine="640" w:firstLineChars="200"/>
        <w:rPr>
          <w:rFonts w:hint="eastAsia" w:ascii="仿宋" w:hAnsi="仿宋" w:eastAsia="仿宋" w:cs="华文仿宋"/>
          <w:b w:val="0"/>
          <w:bCs w:val="0"/>
          <w:color w:val="auto"/>
          <w:sz w:val="32"/>
          <w:szCs w:val="32"/>
          <w:highlight w:val="none"/>
          <w:lang w:eastAsia="zh-CN"/>
        </w:rPr>
      </w:pPr>
      <w:r>
        <w:rPr>
          <w:rFonts w:hint="eastAsia" w:ascii="仿宋" w:hAnsi="仿宋" w:eastAsia="仿宋" w:cs="华文仿宋"/>
          <w:b w:val="0"/>
          <w:bCs w:val="0"/>
          <w:color w:val="auto"/>
          <w:sz w:val="32"/>
          <w:szCs w:val="32"/>
          <w:highlight w:val="none"/>
          <w:lang w:val="en-US" w:eastAsia="zh-CN"/>
        </w:rPr>
        <w:t>LM2022-20</w:t>
      </w:r>
      <w:r>
        <w:rPr>
          <w:rFonts w:hint="eastAsia" w:ascii="仿宋" w:hAnsi="仿宋" w:eastAsia="仿宋" w:cs="华文仿宋"/>
          <w:b w:val="0"/>
          <w:bCs w:val="0"/>
          <w:color w:val="auto"/>
          <w:sz w:val="32"/>
          <w:szCs w:val="32"/>
          <w:highlight w:val="none"/>
          <w:lang w:eastAsia="zh-CN"/>
        </w:rPr>
        <w:t>挂牌起始价为人民币</w:t>
      </w:r>
      <w:r>
        <w:rPr>
          <w:rFonts w:hint="eastAsia" w:ascii="仿宋" w:hAnsi="仿宋" w:eastAsia="仿宋" w:cs="华文仿宋"/>
          <w:b w:val="0"/>
          <w:bCs w:val="0"/>
          <w:color w:val="auto"/>
          <w:sz w:val="32"/>
          <w:szCs w:val="32"/>
          <w:highlight w:val="none"/>
          <w:lang w:val="en-US" w:eastAsia="zh-CN"/>
        </w:rPr>
        <w:t xml:space="preserve">797万元 </w:t>
      </w:r>
      <w:r>
        <w:rPr>
          <w:rFonts w:hint="eastAsia" w:ascii="仿宋" w:hAnsi="仿宋" w:eastAsia="仿宋" w:cs="华文仿宋"/>
          <w:b w:val="0"/>
          <w:bCs w:val="0"/>
          <w:color w:val="auto"/>
          <w:sz w:val="32"/>
          <w:szCs w:val="32"/>
          <w:highlight w:val="none"/>
          <w:lang w:eastAsia="zh-CN"/>
        </w:rPr>
        <w:t>，每次报价加价幅度为人民币</w:t>
      </w:r>
      <w:r>
        <w:rPr>
          <w:rFonts w:hint="eastAsia" w:ascii="仿宋" w:hAnsi="仿宋" w:eastAsia="仿宋" w:cs="华文仿宋"/>
          <w:b w:val="0"/>
          <w:bCs w:val="0"/>
          <w:color w:val="auto"/>
          <w:sz w:val="32"/>
          <w:szCs w:val="32"/>
          <w:highlight w:val="none"/>
          <w:lang w:val="en-US" w:eastAsia="zh-CN"/>
        </w:rPr>
        <w:t>25万</w:t>
      </w:r>
      <w:r>
        <w:rPr>
          <w:rFonts w:hint="eastAsia" w:ascii="仿宋" w:hAnsi="仿宋" w:eastAsia="仿宋" w:cs="华文仿宋"/>
          <w:b w:val="0"/>
          <w:bCs w:val="0"/>
          <w:color w:val="auto"/>
          <w:sz w:val="32"/>
          <w:szCs w:val="32"/>
          <w:highlight w:val="none"/>
          <w:lang w:eastAsia="zh-CN"/>
        </w:rPr>
        <w:t>元的整数倍；</w:t>
      </w:r>
    </w:p>
    <w:p>
      <w:pPr>
        <w:spacing w:line="560" w:lineRule="exact"/>
        <w:ind w:firstLine="640" w:firstLineChars="200"/>
        <w:rPr>
          <w:rFonts w:hint="eastAsia" w:ascii="仿宋" w:hAnsi="仿宋" w:eastAsia="仿宋" w:cs="华文仿宋"/>
          <w:b w:val="0"/>
          <w:bCs w:val="0"/>
          <w:color w:val="auto"/>
          <w:sz w:val="32"/>
          <w:szCs w:val="32"/>
          <w:highlight w:val="none"/>
          <w:lang w:eastAsia="zh-CN"/>
        </w:rPr>
      </w:pPr>
      <w:r>
        <w:rPr>
          <w:rFonts w:hint="eastAsia" w:ascii="仿宋" w:hAnsi="仿宋" w:eastAsia="仿宋" w:cs="华文仿宋"/>
          <w:b w:val="0"/>
          <w:bCs w:val="0"/>
          <w:color w:val="auto"/>
          <w:sz w:val="32"/>
          <w:szCs w:val="32"/>
          <w:highlight w:val="none"/>
          <w:lang w:val="en-US" w:eastAsia="zh-CN"/>
        </w:rPr>
        <w:t>LM2022-21</w:t>
      </w:r>
      <w:r>
        <w:rPr>
          <w:rFonts w:hint="eastAsia" w:ascii="仿宋" w:hAnsi="仿宋" w:eastAsia="仿宋" w:cs="华文仿宋"/>
          <w:b w:val="0"/>
          <w:bCs w:val="0"/>
          <w:color w:val="auto"/>
          <w:sz w:val="32"/>
          <w:szCs w:val="32"/>
          <w:highlight w:val="none"/>
          <w:lang w:eastAsia="zh-CN"/>
        </w:rPr>
        <w:t>挂牌起始价为人民币</w:t>
      </w:r>
      <w:r>
        <w:rPr>
          <w:rFonts w:hint="eastAsia" w:ascii="仿宋" w:hAnsi="仿宋" w:eastAsia="仿宋" w:cs="华文仿宋"/>
          <w:b w:val="0"/>
          <w:bCs w:val="0"/>
          <w:color w:val="auto"/>
          <w:sz w:val="32"/>
          <w:szCs w:val="32"/>
          <w:highlight w:val="none"/>
          <w:lang w:val="en-US" w:eastAsia="zh-CN"/>
        </w:rPr>
        <w:t xml:space="preserve">961万元 </w:t>
      </w:r>
      <w:r>
        <w:rPr>
          <w:rFonts w:hint="eastAsia" w:ascii="仿宋" w:hAnsi="仿宋" w:eastAsia="仿宋" w:cs="华文仿宋"/>
          <w:b w:val="0"/>
          <w:bCs w:val="0"/>
          <w:color w:val="auto"/>
          <w:sz w:val="32"/>
          <w:szCs w:val="32"/>
          <w:highlight w:val="none"/>
          <w:lang w:eastAsia="zh-CN"/>
        </w:rPr>
        <w:t>，每次报价加价幅度为人民币</w:t>
      </w:r>
      <w:r>
        <w:rPr>
          <w:rFonts w:hint="eastAsia" w:ascii="仿宋" w:hAnsi="仿宋" w:eastAsia="仿宋" w:cs="华文仿宋"/>
          <w:b w:val="0"/>
          <w:bCs w:val="0"/>
          <w:color w:val="auto"/>
          <w:sz w:val="32"/>
          <w:szCs w:val="32"/>
          <w:highlight w:val="none"/>
          <w:lang w:val="en-US" w:eastAsia="zh-CN"/>
        </w:rPr>
        <w:t>30万</w:t>
      </w:r>
      <w:r>
        <w:rPr>
          <w:rFonts w:hint="eastAsia" w:ascii="仿宋" w:hAnsi="仿宋" w:eastAsia="仿宋" w:cs="华文仿宋"/>
          <w:b w:val="0"/>
          <w:bCs w:val="0"/>
          <w:color w:val="auto"/>
          <w:sz w:val="32"/>
          <w:szCs w:val="32"/>
          <w:highlight w:val="none"/>
          <w:lang w:eastAsia="zh-CN"/>
        </w:rPr>
        <w:t>元的整数倍。</w:t>
      </w:r>
    </w:p>
    <w:p>
      <w:pPr>
        <w:spacing w:line="560" w:lineRule="exact"/>
        <w:ind w:firstLine="640" w:firstLineChars="200"/>
        <w:rPr>
          <w:rFonts w:hint="eastAsia" w:ascii="仿宋" w:hAnsi="仿宋" w:eastAsia="仿宋" w:cs="华文仿宋"/>
          <w:b w:val="0"/>
          <w:bCs w:val="0"/>
          <w:color w:val="auto"/>
          <w:sz w:val="32"/>
          <w:szCs w:val="32"/>
          <w:highlight w:val="none"/>
          <w:lang w:eastAsia="zh-CN"/>
        </w:rPr>
      </w:pPr>
      <w:r>
        <w:rPr>
          <w:rFonts w:hint="eastAsia" w:ascii="仿宋" w:hAnsi="仿宋" w:eastAsia="仿宋" w:cs="华文仿宋"/>
          <w:b w:val="0"/>
          <w:bCs w:val="0"/>
          <w:color w:val="auto"/>
          <w:sz w:val="32"/>
          <w:szCs w:val="32"/>
          <w:highlight w:val="none"/>
        </w:rPr>
        <w:t>三、时间安排</w:t>
      </w:r>
    </w:p>
    <w:p>
      <w:pPr>
        <w:pStyle w:val="4"/>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（一）公告时间：</w:t>
      </w:r>
      <w:r>
        <w:rPr>
          <w:rFonts w:hint="eastAsia" w:ascii="仿宋" w:hAnsi="仿宋" w:eastAsia="仿宋" w:cs="华文仿宋"/>
          <w:b w:val="0"/>
          <w:bCs w:val="0"/>
          <w:color w:val="auto"/>
          <w:sz w:val="32"/>
          <w:szCs w:val="32"/>
          <w:highlight w:val="none"/>
          <w:u w:val="single"/>
          <w:lang w:val="en-US" w:eastAsia="zh-CN"/>
        </w:rPr>
        <w:t>2022</w:t>
      </w:r>
      <w:r>
        <w:rPr>
          <w:rFonts w:hint="eastAsia" w:ascii="仿宋" w:hAnsi="仿宋" w:eastAsia="仿宋" w:cs="华文仿宋"/>
          <w:b w:val="0"/>
          <w:bCs w:val="0"/>
          <w:color w:val="auto"/>
          <w:sz w:val="32"/>
          <w:szCs w:val="32"/>
          <w:highlight w:val="none"/>
        </w:rPr>
        <w:t>年</w:t>
      </w:r>
      <w:r>
        <w:rPr>
          <w:rFonts w:hint="eastAsia" w:ascii="仿宋" w:hAnsi="仿宋" w:eastAsia="仿宋" w:cs="华文仿宋"/>
          <w:b w:val="0"/>
          <w:bCs w:val="0"/>
          <w:color w:val="auto"/>
          <w:sz w:val="32"/>
          <w:szCs w:val="32"/>
          <w:highlight w:val="none"/>
          <w:u w:val="single"/>
          <w:lang w:val="en-US" w:eastAsia="zh-CN"/>
        </w:rPr>
        <w:t>9</w:t>
      </w:r>
      <w:r>
        <w:rPr>
          <w:rFonts w:hint="eastAsia" w:ascii="仿宋" w:hAnsi="仿宋" w:eastAsia="仿宋" w:cs="华文仿宋"/>
          <w:b w:val="0"/>
          <w:bCs w:val="0"/>
          <w:color w:val="auto"/>
          <w:sz w:val="32"/>
          <w:szCs w:val="32"/>
          <w:highlight w:val="none"/>
        </w:rPr>
        <w:t>月</w:t>
      </w:r>
      <w:r>
        <w:rPr>
          <w:rFonts w:hint="eastAsia" w:ascii="仿宋" w:hAnsi="仿宋" w:eastAsia="仿宋" w:cs="华文仿宋"/>
          <w:b w:val="0"/>
          <w:bCs w:val="0"/>
          <w:color w:val="auto"/>
          <w:sz w:val="32"/>
          <w:szCs w:val="32"/>
          <w:highlight w:val="none"/>
          <w:u w:val="single"/>
          <w:lang w:val="en-US" w:eastAsia="zh-CN"/>
        </w:rPr>
        <w:t>12</w:t>
      </w:r>
      <w:r>
        <w:rPr>
          <w:rFonts w:hint="eastAsia" w:ascii="仿宋" w:hAnsi="仿宋" w:eastAsia="仿宋" w:cs="华文仿宋"/>
          <w:b w:val="0"/>
          <w:bCs w:val="0"/>
          <w:color w:val="auto"/>
          <w:sz w:val="32"/>
          <w:szCs w:val="32"/>
          <w:highlight w:val="none"/>
        </w:rPr>
        <w:t>日至</w:t>
      </w:r>
      <w:r>
        <w:rPr>
          <w:rFonts w:hint="eastAsia" w:ascii="仿宋" w:hAnsi="仿宋" w:eastAsia="仿宋" w:cs="华文仿宋"/>
          <w:b w:val="0"/>
          <w:bCs w:val="0"/>
          <w:color w:val="auto"/>
          <w:sz w:val="32"/>
          <w:szCs w:val="32"/>
          <w:highlight w:val="none"/>
          <w:u w:val="single"/>
          <w:lang w:val="en-US" w:eastAsia="zh-CN"/>
        </w:rPr>
        <w:t>2022</w:t>
      </w:r>
      <w:r>
        <w:rPr>
          <w:rFonts w:hint="eastAsia" w:ascii="仿宋" w:hAnsi="仿宋" w:eastAsia="仿宋" w:cs="华文仿宋"/>
          <w:b w:val="0"/>
          <w:bCs w:val="0"/>
          <w:color w:val="auto"/>
          <w:sz w:val="32"/>
          <w:szCs w:val="32"/>
          <w:highlight w:val="none"/>
        </w:rPr>
        <w:t>年</w:t>
      </w:r>
      <w:r>
        <w:rPr>
          <w:rFonts w:hint="eastAsia" w:ascii="仿宋" w:hAnsi="仿宋" w:eastAsia="仿宋" w:cs="华文仿宋"/>
          <w:b w:val="0"/>
          <w:bCs w:val="0"/>
          <w:color w:val="auto"/>
          <w:sz w:val="32"/>
          <w:szCs w:val="32"/>
          <w:highlight w:val="none"/>
          <w:u w:val="single"/>
          <w:lang w:val="en-US" w:eastAsia="zh-CN"/>
        </w:rPr>
        <w:t>10</w:t>
      </w:r>
      <w:r>
        <w:rPr>
          <w:rFonts w:hint="eastAsia" w:ascii="仿宋" w:hAnsi="仿宋" w:eastAsia="仿宋" w:cs="华文仿宋"/>
          <w:b w:val="0"/>
          <w:bCs w:val="0"/>
          <w:color w:val="auto"/>
          <w:sz w:val="32"/>
          <w:szCs w:val="32"/>
          <w:highlight w:val="none"/>
        </w:rPr>
        <w:t>月</w:t>
      </w:r>
      <w:r>
        <w:rPr>
          <w:rFonts w:hint="eastAsia" w:ascii="仿宋" w:hAnsi="仿宋" w:eastAsia="仿宋" w:cs="华文仿宋"/>
          <w:b w:val="0"/>
          <w:bCs w:val="0"/>
          <w:color w:val="auto"/>
          <w:sz w:val="32"/>
          <w:szCs w:val="32"/>
          <w:highlight w:val="none"/>
          <w:u w:val="single"/>
          <w:lang w:val="en-US" w:eastAsia="zh-CN"/>
        </w:rPr>
        <w:t>7</w:t>
      </w:r>
      <w:r>
        <w:rPr>
          <w:rFonts w:hint="eastAsia" w:ascii="仿宋" w:hAnsi="仿宋" w:eastAsia="仿宋" w:cs="华文仿宋"/>
          <w:b w:val="0"/>
          <w:bCs w:val="0"/>
          <w:color w:val="auto"/>
          <w:sz w:val="32"/>
          <w:szCs w:val="32"/>
          <w:highlight w:val="none"/>
        </w:rPr>
        <w:t>日</w:t>
      </w:r>
      <w:r>
        <w:rPr>
          <w:rFonts w:hint="eastAsia" w:ascii="仿宋" w:hAnsi="仿宋" w:eastAsia="仿宋" w:cs="华文仿宋"/>
          <w:b w:val="0"/>
          <w:bCs w:val="0"/>
          <w:color w:val="auto"/>
          <w:sz w:val="32"/>
          <w:szCs w:val="32"/>
          <w:highlight w:val="none"/>
          <w:lang w:eastAsia="zh-CN"/>
        </w:rPr>
        <w:t>。</w:t>
      </w:r>
    </w:p>
    <w:p>
      <w:pPr>
        <w:pStyle w:val="4"/>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（二）网上挂牌竞买时间：</w:t>
      </w:r>
      <w:r>
        <w:rPr>
          <w:rFonts w:hint="eastAsia" w:ascii="仿宋" w:hAnsi="仿宋" w:eastAsia="仿宋" w:cs="华文仿宋"/>
          <w:b w:val="0"/>
          <w:bCs w:val="0"/>
          <w:color w:val="auto"/>
          <w:sz w:val="32"/>
          <w:szCs w:val="32"/>
          <w:highlight w:val="none"/>
          <w:u w:val="single"/>
          <w:lang w:val="en-US" w:eastAsia="zh-CN"/>
        </w:rPr>
        <w:t>2022</w:t>
      </w:r>
      <w:r>
        <w:rPr>
          <w:rFonts w:hint="eastAsia" w:ascii="仿宋" w:hAnsi="仿宋" w:eastAsia="仿宋" w:cs="华文仿宋"/>
          <w:b w:val="0"/>
          <w:bCs w:val="0"/>
          <w:color w:val="auto"/>
          <w:sz w:val="32"/>
          <w:szCs w:val="32"/>
          <w:highlight w:val="none"/>
        </w:rPr>
        <w:t>年</w:t>
      </w:r>
      <w:r>
        <w:rPr>
          <w:rFonts w:hint="eastAsia" w:ascii="仿宋" w:hAnsi="仿宋" w:eastAsia="仿宋" w:cs="华文仿宋"/>
          <w:b w:val="0"/>
          <w:bCs w:val="0"/>
          <w:color w:val="auto"/>
          <w:sz w:val="32"/>
          <w:szCs w:val="32"/>
          <w:highlight w:val="none"/>
          <w:u w:val="single"/>
          <w:lang w:val="en-US" w:eastAsia="zh-CN"/>
        </w:rPr>
        <w:t>10</w:t>
      </w:r>
      <w:r>
        <w:rPr>
          <w:rFonts w:hint="eastAsia" w:ascii="仿宋" w:hAnsi="仿宋" w:eastAsia="仿宋" w:cs="华文仿宋"/>
          <w:b w:val="0"/>
          <w:bCs w:val="0"/>
          <w:color w:val="auto"/>
          <w:sz w:val="32"/>
          <w:szCs w:val="32"/>
          <w:highlight w:val="none"/>
        </w:rPr>
        <w:t>月</w:t>
      </w:r>
      <w:r>
        <w:rPr>
          <w:rFonts w:hint="eastAsia" w:ascii="仿宋" w:hAnsi="仿宋" w:eastAsia="仿宋" w:cs="华文仿宋"/>
          <w:b w:val="0"/>
          <w:bCs w:val="0"/>
          <w:color w:val="auto"/>
          <w:sz w:val="32"/>
          <w:szCs w:val="32"/>
          <w:highlight w:val="none"/>
          <w:u w:val="single"/>
          <w:lang w:val="en-US" w:eastAsia="zh-CN"/>
        </w:rPr>
        <w:t>8</w:t>
      </w:r>
      <w:r>
        <w:rPr>
          <w:rFonts w:hint="eastAsia" w:ascii="仿宋" w:hAnsi="仿宋" w:eastAsia="仿宋" w:cs="华文仿宋"/>
          <w:b w:val="0"/>
          <w:bCs w:val="0"/>
          <w:color w:val="auto"/>
          <w:sz w:val="32"/>
          <w:szCs w:val="32"/>
          <w:highlight w:val="none"/>
        </w:rPr>
        <w:t>日</w:t>
      </w:r>
      <w:r>
        <w:rPr>
          <w:rFonts w:hint="eastAsia" w:ascii="仿宋" w:hAnsi="仿宋" w:eastAsia="仿宋" w:cs="华文仿宋"/>
          <w:b w:val="0"/>
          <w:bCs w:val="0"/>
          <w:color w:val="auto"/>
          <w:sz w:val="32"/>
          <w:szCs w:val="32"/>
          <w:highlight w:val="none"/>
          <w:u w:val="single"/>
          <w:lang w:val="en-US" w:eastAsia="zh-CN"/>
        </w:rPr>
        <w:t>9</w:t>
      </w:r>
      <w:r>
        <w:rPr>
          <w:rFonts w:hint="eastAsia" w:ascii="仿宋" w:hAnsi="仿宋" w:eastAsia="仿宋" w:cs="华文仿宋"/>
          <w:b w:val="0"/>
          <w:bCs w:val="0"/>
          <w:color w:val="auto"/>
          <w:sz w:val="32"/>
          <w:szCs w:val="32"/>
          <w:highlight w:val="none"/>
        </w:rPr>
        <w:t>时至</w:t>
      </w:r>
      <w:r>
        <w:rPr>
          <w:rFonts w:hint="eastAsia" w:ascii="仿宋" w:hAnsi="仿宋" w:eastAsia="仿宋" w:cs="华文仿宋"/>
          <w:b w:val="0"/>
          <w:bCs w:val="0"/>
          <w:color w:val="auto"/>
          <w:sz w:val="32"/>
          <w:szCs w:val="32"/>
          <w:highlight w:val="none"/>
          <w:u w:val="single"/>
          <w:lang w:val="en-US" w:eastAsia="zh-CN"/>
        </w:rPr>
        <w:t>2022</w:t>
      </w:r>
      <w:r>
        <w:rPr>
          <w:rFonts w:hint="eastAsia" w:ascii="仿宋" w:hAnsi="仿宋" w:eastAsia="仿宋" w:cs="华文仿宋"/>
          <w:b w:val="0"/>
          <w:bCs w:val="0"/>
          <w:color w:val="auto"/>
          <w:sz w:val="32"/>
          <w:szCs w:val="32"/>
          <w:highlight w:val="none"/>
          <w:u w:val="none"/>
          <w:lang w:val="en-US" w:eastAsia="zh-CN"/>
        </w:rPr>
        <w:t>年</w:t>
      </w:r>
      <w:r>
        <w:rPr>
          <w:rFonts w:hint="eastAsia" w:ascii="仿宋" w:hAnsi="仿宋" w:eastAsia="仿宋" w:cs="华文仿宋"/>
          <w:b w:val="0"/>
          <w:bCs w:val="0"/>
          <w:color w:val="auto"/>
          <w:sz w:val="32"/>
          <w:szCs w:val="32"/>
          <w:highlight w:val="none"/>
          <w:u w:val="single"/>
          <w:lang w:val="en-US" w:eastAsia="zh-CN"/>
        </w:rPr>
        <w:t>10</w:t>
      </w:r>
      <w:r>
        <w:rPr>
          <w:rFonts w:hint="eastAsia" w:ascii="仿宋" w:hAnsi="仿宋" w:eastAsia="仿宋" w:cs="华文仿宋"/>
          <w:b w:val="0"/>
          <w:bCs w:val="0"/>
          <w:color w:val="auto"/>
          <w:sz w:val="32"/>
          <w:szCs w:val="32"/>
          <w:highlight w:val="none"/>
        </w:rPr>
        <w:t>月</w:t>
      </w:r>
      <w:r>
        <w:rPr>
          <w:rFonts w:hint="eastAsia" w:ascii="仿宋" w:hAnsi="仿宋" w:eastAsia="仿宋" w:cs="华文仿宋"/>
          <w:b w:val="0"/>
          <w:bCs w:val="0"/>
          <w:color w:val="auto"/>
          <w:sz w:val="32"/>
          <w:szCs w:val="32"/>
          <w:highlight w:val="none"/>
          <w:u w:val="single"/>
          <w:lang w:val="en-US" w:eastAsia="zh-CN"/>
        </w:rPr>
        <w:t>20</w:t>
      </w:r>
      <w:r>
        <w:rPr>
          <w:rFonts w:hint="eastAsia" w:ascii="仿宋" w:hAnsi="仿宋" w:eastAsia="仿宋" w:cs="华文仿宋"/>
          <w:b w:val="0"/>
          <w:bCs w:val="0"/>
          <w:color w:val="auto"/>
          <w:sz w:val="32"/>
          <w:szCs w:val="32"/>
          <w:highlight w:val="none"/>
        </w:rPr>
        <w:t>日</w:t>
      </w:r>
      <w:r>
        <w:rPr>
          <w:rFonts w:hint="eastAsia" w:ascii="仿宋" w:hAnsi="仿宋" w:eastAsia="仿宋" w:cs="华文仿宋"/>
          <w:b w:val="0"/>
          <w:bCs w:val="0"/>
          <w:color w:val="auto"/>
          <w:sz w:val="32"/>
          <w:szCs w:val="32"/>
          <w:highlight w:val="none"/>
          <w:u w:val="single"/>
          <w:lang w:val="en-US" w:eastAsia="zh-CN"/>
        </w:rPr>
        <w:t>10</w:t>
      </w:r>
      <w:r>
        <w:rPr>
          <w:rFonts w:hint="eastAsia" w:ascii="仿宋" w:hAnsi="仿宋" w:eastAsia="仿宋" w:cs="华文仿宋"/>
          <w:b w:val="0"/>
          <w:bCs w:val="0"/>
          <w:color w:val="auto"/>
          <w:sz w:val="32"/>
          <w:szCs w:val="32"/>
          <w:highlight w:val="none"/>
        </w:rPr>
        <w:t>时。</w:t>
      </w:r>
    </w:p>
    <w:p>
      <w:pPr>
        <w:numPr>
          <w:ilvl w:val="0"/>
          <w:numId w:val="0"/>
        </w:numPr>
        <w:spacing w:line="560" w:lineRule="exact"/>
        <w:ind w:firstLine="640" w:firstLineChars="200"/>
        <w:rPr>
          <w:rFonts w:hint="eastAsia"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竞买保证金到账截止时间为：</w:t>
      </w:r>
      <w:r>
        <w:rPr>
          <w:rFonts w:hint="eastAsia" w:ascii="仿宋" w:hAnsi="仿宋" w:eastAsia="仿宋" w:cs="华文仿宋"/>
          <w:b w:val="0"/>
          <w:bCs w:val="0"/>
          <w:color w:val="auto"/>
          <w:sz w:val="32"/>
          <w:szCs w:val="32"/>
          <w:highlight w:val="none"/>
          <w:u w:val="single"/>
          <w:lang w:val="en-US" w:eastAsia="zh-CN"/>
        </w:rPr>
        <w:t>2022</w:t>
      </w:r>
      <w:r>
        <w:rPr>
          <w:rFonts w:hint="eastAsia" w:ascii="仿宋" w:hAnsi="仿宋" w:eastAsia="仿宋" w:cs="华文仿宋"/>
          <w:b w:val="0"/>
          <w:bCs w:val="0"/>
          <w:color w:val="auto"/>
          <w:sz w:val="32"/>
          <w:szCs w:val="32"/>
          <w:highlight w:val="none"/>
          <w:u w:val="none"/>
          <w:lang w:val="en-US" w:eastAsia="zh-CN"/>
        </w:rPr>
        <w:t>年</w:t>
      </w:r>
      <w:r>
        <w:rPr>
          <w:rFonts w:hint="eastAsia" w:ascii="仿宋" w:hAnsi="仿宋" w:eastAsia="仿宋" w:cs="华文仿宋"/>
          <w:b w:val="0"/>
          <w:bCs w:val="0"/>
          <w:color w:val="auto"/>
          <w:sz w:val="32"/>
          <w:szCs w:val="32"/>
          <w:highlight w:val="none"/>
          <w:u w:val="single"/>
          <w:lang w:val="en-US" w:eastAsia="zh-CN"/>
        </w:rPr>
        <w:t>10</w:t>
      </w:r>
      <w:r>
        <w:rPr>
          <w:rFonts w:hint="eastAsia" w:ascii="仿宋" w:hAnsi="仿宋" w:eastAsia="仿宋" w:cs="华文仿宋"/>
          <w:b w:val="0"/>
          <w:bCs w:val="0"/>
          <w:color w:val="auto"/>
          <w:sz w:val="32"/>
          <w:szCs w:val="32"/>
          <w:highlight w:val="none"/>
        </w:rPr>
        <w:t>月</w:t>
      </w:r>
      <w:r>
        <w:rPr>
          <w:rFonts w:hint="eastAsia" w:ascii="仿宋" w:hAnsi="仿宋" w:eastAsia="仿宋" w:cs="华文仿宋"/>
          <w:b w:val="0"/>
          <w:bCs w:val="0"/>
          <w:color w:val="auto"/>
          <w:sz w:val="32"/>
          <w:szCs w:val="32"/>
          <w:highlight w:val="none"/>
          <w:u w:val="single"/>
          <w:lang w:val="en-US" w:eastAsia="zh-CN"/>
        </w:rPr>
        <w:t>20</w:t>
      </w:r>
      <w:r>
        <w:rPr>
          <w:rFonts w:hint="eastAsia" w:ascii="仿宋" w:hAnsi="仿宋" w:eastAsia="仿宋" w:cs="华文仿宋"/>
          <w:b w:val="0"/>
          <w:bCs w:val="0"/>
          <w:color w:val="auto"/>
          <w:sz w:val="32"/>
          <w:szCs w:val="32"/>
          <w:highlight w:val="none"/>
        </w:rPr>
        <w:t>日</w:t>
      </w:r>
      <w:r>
        <w:rPr>
          <w:rFonts w:hint="eastAsia" w:ascii="仿宋" w:hAnsi="仿宋" w:eastAsia="仿宋" w:cs="华文仿宋"/>
          <w:b w:val="0"/>
          <w:bCs w:val="0"/>
          <w:color w:val="auto"/>
          <w:sz w:val="32"/>
          <w:szCs w:val="32"/>
          <w:highlight w:val="none"/>
          <w:u w:val="single"/>
          <w:lang w:val="en-US" w:eastAsia="zh-CN"/>
        </w:rPr>
        <w:t>9</w:t>
      </w:r>
      <w:r>
        <w:rPr>
          <w:rFonts w:hint="eastAsia" w:ascii="仿宋" w:hAnsi="仿宋" w:eastAsia="仿宋" w:cs="华文仿宋"/>
          <w:b w:val="0"/>
          <w:bCs w:val="0"/>
          <w:color w:val="auto"/>
          <w:sz w:val="32"/>
          <w:szCs w:val="32"/>
          <w:highlight w:val="none"/>
        </w:rPr>
        <w:t>时。</w:t>
      </w:r>
    </w:p>
    <w:p>
      <w:pPr>
        <w:numPr>
          <w:ilvl w:val="0"/>
          <w:numId w:val="0"/>
        </w:numPr>
        <w:spacing w:line="560" w:lineRule="exact"/>
        <w:ind w:firstLine="640" w:firstLineChars="200"/>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四、竞买资格及要求</w:t>
      </w:r>
    </w:p>
    <w:p>
      <w:pPr>
        <w:ind w:firstLine="640" w:firstLineChars="200"/>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中华人民共和国境内外的法人、自然人和其他组织，符合竞买资格条件的,均可通过网上挂牌交易系统，申请参加电子挂牌交易活动，法律、法规另有规定的从其规定。</w:t>
      </w:r>
    </w:p>
    <w:p>
      <w:pPr>
        <w:pStyle w:val="5"/>
        <w:widowControl w:val="0"/>
        <w:spacing w:before="0" w:line="560" w:lineRule="exact"/>
        <w:ind w:left="0" w:leftChars="0" w:firstLine="640" w:firstLineChars="200"/>
        <w:jc w:val="both"/>
        <w:rPr>
          <w:rFonts w:ascii="仿宋" w:hAnsi="仿宋" w:eastAsia="仿宋" w:cs="华文仿宋"/>
          <w:b w:val="0"/>
          <w:bCs w:val="0"/>
          <w:color w:val="auto"/>
          <w:szCs w:val="32"/>
          <w:highlight w:val="none"/>
        </w:rPr>
      </w:pPr>
      <w:r>
        <w:rPr>
          <w:rFonts w:hint="eastAsia" w:ascii="仿宋" w:hAnsi="仿宋" w:eastAsia="仿宋" w:cs="华文仿宋"/>
          <w:b w:val="0"/>
          <w:bCs w:val="0"/>
          <w:color w:val="auto"/>
          <w:szCs w:val="32"/>
          <w:highlight w:val="none"/>
        </w:rPr>
        <w:t>（一）交纳足额竞买保证金；</w:t>
      </w:r>
    </w:p>
    <w:p>
      <w:pPr>
        <w:pStyle w:val="8"/>
        <w:widowControl/>
        <w:spacing w:line="516" w:lineRule="atLeast"/>
        <w:ind w:firstLine="640" w:firstLineChars="200"/>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（二）存在下列行为之一的企业及其控股股东，不得参与竞买上述地块：</w:t>
      </w:r>
    </w:p>
    <w:p>
      <w:pPr>
        <w:pStyle w:val="8"/>
        <w:widowControl/>
        <w:spacing w:line="516" w:lineRule="atLeast"/>
        <w:ind w:firstLine="640" w:firstLineChars="200"/>
        <w:jc w:val="both"/>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1、伪造公文骗取用地行为；</w:t>
      </w:r>
    </w:p>
    <w:p>
      <w:pPr>
        <w:pStyle w:val="8"/>
        <w:widowControl/>
        <w:spacing w:line="516" w:lineRule="atLeast"/>
        <w:ind w:firstLine="640" w:firstLineChars="200"/>
        <w:jc w:val="both"/>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2、非法转让土地使用权行为；</w:t>
      </w:r>
    </w:p>
    <w:p>
      <w:pPr>
        <w:pStyle w:val="8"/>
        <w:widowControl/>
        <w:spacing w:line="516" w:lineRule="atLeast"/>
        <w:ind w:firstLine="640" w:firstLineChars="200"/>
        <w:jc w:val="both"/>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3、因企业原因造成土地闲置一年以上且至报名日止未处理完结；</w:t>
      </w:r>
    </w:p>
    <w:p>
      <w:pPr>
        <w:pStyle w:val="8"/>
        <w:widowControl/>
        <w:spacing w:line="516" w:lineRule="atLeast"/>
        <w:ind w:firstLine="640" w:firstLineChars="200"/>
        <w:jc w:val="both"/>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4、未按出让合同约定条件开发利用土地且至报名日止未处理完结；</w:t>
      </w:r>
    </w:p>
    <w:p>
      <w:pPr>
        <w:pStyle w:val="8"/>
        <w:widowControl/>
        <w:spacing w:line="516" w:lineRule="atLeast"/>
        <w:ind w:firstLine="640" w:firstLineChars="200"/>
        <w:jc w:val="both"/>
        <w:rPr>
          <w:rFonts w:hint="eastAsia" w:ascii="仿宋" w:hAnsi="仿宋" w:eastAsia="仿宋" w:cs="华文仿宋"/>
          <w:b w:val="0"/>
          <w:bCs w:val="0"/>
          <w:color w:val="auto"/>
          <w:sz w:val="32"/>
          <w:szCs w:val="32"/>
          <w:highlight w:val="none"/>
          <w:lang w:val="en-US" w:eastAsia="zh-CN"/>
        </w:rPr>
      </w:pPr>
      <w:r>
        <w:rPr>
          <w:rFonts w:hint="eastAsia" w:ascii="仿宋" w:hAnsi="仿宋" w:eastAsia="仿宋" w:cs="华文仿宋"/>
          <w:b w:val="0"/>
          <w:bCs w:val="0"/>
          <w:color w:val="auto"/>
          <w:sz w:val="32"/>
          <w:szCs w:val="32"/>
          <w:highlight w:val="none"/>
        </w:rPr>
        <w:t>5、至报名日止仍拖欠政府地价款</w:t>
      </w:r>
      <w:r>
        <w:rPr>
          <w:rFonts w:hint="eastAsia" w:ascii="仿宋" w:hAnsi="仿宋" w:eastAsia="仿宋" w:cs="华文仿宋"/>
          <w:b w:val="0"/>
          <w:bCs w:val="0"/>
          <w:color w:val="auto"/>
          <w:sz w:val="32"/>
          <w:szCs w:val="32"/>
          <w:highlight w:val="none"/>
          <w:lang w:eastAsia="zh-CN"/>
        </w:rPr>
        <w:t>。</w:t>
      </w:r>
    </w:p>
    <w:p>
      <w:pPr>
        <w:pStyle w:val="5"/>
        <w:widowControl w:val="0"/>
        <w:numPr>
          <w:ilvl w:val="0"/>
          <w:numId w:val="2"/>
        </w:numPr>
        <w:spacing w:before="0" w:line="640" w:lineRule="atLeast"/>
        <w:ind w:firstLine="643"/>
        <w:jc w:val="both"/>
        <w:rPr>
          <w:rFonts w:ascii="仿宋" w:hAnsi="仿宋" w:eastAsia="仿宋" w:cs="华文仿宋"/>
          <w:b w:val="0"/>
          <w:bCs w:val="0"/>
          <w:color w:val="auto"/>
          <w:szCs w:val="32"/>
          <w:highlight w:val="none"/>
        </w:rPr>
      </w:pPr>
      <w:r>
        <w:rPr>
          <w:rFonts w:hint="eastAsia" w:ascii="仿宋" w:hAnsi="仿宋" w:eastAsia="仿宋" w:cs="华文仿宋"/>
          <w:b w:val="0"/>
          <w:bCs w:val="0"/>
          <w:color w:val="auto"/>
          <w:szCs w:val="32"/>
          <w:highlight w:val="none"/>
        </w:rPr>
        <w:t>竞买保证金</w:t>
      </w:r>
    </w:p>
    <w:p>
      <w:pPr>
        <w:pStyle w:val="5"/>
        <w:widowControl w:val="0"/>
        <w:numPr>
          <w:ilvl w:val="0"/>
          <w:numId w:val="3"/>
        </w:numPr>
        <w:spacing w:before="0" w:line="560" w:lineRule="exact"/>
        <w:ind w:left="-10" w:leftChars="0" w:firstLineChars="0"/>
        <w:jc w:val="both"/>
        <w:rPr>
          <w:rFonts w:hint="default" w:ascii="仿宋" w:hAnsi="仿宋" w:eastAsia="仿宋" w:cs="华文仿宋"/>
          <w:b w:val="0"/>
          <w:bCs w:val="0"/>
          <w:color w:val="auto"/>
          <w:szCs w:val="32"/>
          <w:highlight w:val="none"/>
          <w:lang w:val="en-US" w:eastAsia="zh-CN"/>
        </w:rPr>
      </w:pPr>
      <w:r>
        <w:rPr>
          <w:rFonts w:hint="eastAsia" w:ascii="仿宋" w:hAnsi="仿宋" w:eastAsia="仿宋" w:cs="华文仿宋"/>
          <w:b w:val="0"/>
          <w:bCs w:val="0"/>
          <w:color w:val="auto"/>
          <w:szCs w:val="32"/>
          <w:highlight w:val="none"/>
          <w:lang w:val="en-US" w:eastAsia="zh-CN"/>
        </w:rPr>
        <w:t>LM2022-19</w:t>
      </w:r>
      <w:r>
        <w:rPr>
          <w:rFonts w:hint="eastAsia" w:ascii="仿宋" w:hAnsi="仿宋" w:eastAsia="仿宋" w:cs="华文仿宋"/>
          <w:b w:val="0"/>
          <w:bCs w:val="0"/>
          <w:color w:val="auto"/>
          <w:szCs w:val="32"/>
          <w:highlight w:val="none"/>
        </w:rPr>
        <w:t>竞买保证金为人民币</w:t>
      </w:r>
      <w:r>
        <w:rPr>
          <w:rFonts w:hint="eastAsia" w:ascii="仿宋" w:hAnsi="仿宋" w:eastAsia="仿宋" w:cs="华文仿宋"/>
          <w:b w:val="0"/>
          <w:bCs w:val="0"/>
          <w:color w:val="auto"/>
          <w:szCs w:val="32"/>
          <w:highlight w:val="none"/>
          <w:u w:val="none"/>
          <w:lang w:val="en-US" w:eastAsia="zh-CN"/>
        </w:rPr>
        <w:t>243</w:t>
      </w:r>
      <w:r>
        <w:rPr>
          <w:rFonts w:hint="eastAsia" w:ascii="仿宋" w:hAnsi="仿宋" w:eastAsia="仿宋" w:cs="华文仿宋"/>
          <w:b w:val="0"/>
          <w:bCs w:val="0"/>
          <w:color w:val="auto"/>
          <w:szCs w:val="32"/>
          <w:highlight w:val="none"/>
        </w:rPr>
        <w:t>万元</w:t>
      </w:r>
      <w:r>
        <w:rPr>
          <w:rFonts w:hint="eastAsia" w:ascii="仿宋" w:hAnsi="仿宋" w:eastAsia="仿宋" w:cs="华文仿宋"/>
          <w:b w:val="0"/>
          <w:bCs w:val="0"/>
          <w:color w:val="auto"/>
          <w:szCs w:val="32"/>
          <w:highlight w:val="none"/>
          <w:lang w:val="en-US" w:eastAsia="zh-CN"/>
        </w:rPr>
        <w:t>;LM2022-20</w:t>
      </w:r>
      <w:r>
        <w:rPr>
          <w:rFonts w:hint="eastAsia" w:ascii="仿宋" w:hAnsi="仿宋" w:eastAsia="仿宋" w:cs="华文仿宋"/>
          <w:b w:val="0"/>
          <w:bCs w:val="0"/>
          <w:color w:val="auto"/>
          <w:szCs w:val="32"/>
          <w:highlight w:val="none"/>
        </w:rPr>
        <w:t>竞买保证金为人民币</w:t>
      </w:r>
      <w:r>
        <w:rPr>
          <w:rFonts w:hint="eastAsia" w:ascii="仿宋" w:hAnsi="仿宋" w:eastAsia="仿宋" w:cs="华文仿宋"/>
          <w:b w:val="0"/>
          <w:bCs w:val="0"/>
          <w:color w:val="auto"/>
          <w:szCs w:val="32"/>
          <w:highlight w:val="none"/>
          <w:u w:val="none"/>
          <w:lang w:val="en-US" w:eastAsia="zh-CN"/>
        </w:rPr>
        <w:t>398.5</w:t>
      </w:r>
      <w:r>
        <w:rPr>
          <w:rFonts w:hint="eastAsia" w:ascii="仿宋" w:hAnsi="仿宋" w:eastAsia="仿宋" w:cs="华文仿宋"/>
          <w:b w:val="0"/>
          <w:bCs w:val="0"/>
          <w:color w:val="auto"/>
          <w:szCs w:val="32"/>
          <w:highlight w:val="none"/>
        </w:rPr>
        <w:t>万元</w:t>
      </w:r>
      <w:r>
        <w:rPr>
          <w:rFonts w:hint="eastAsia" w:ascii="仿宋" w:hAnsi="仿宋" w:eastAsia="仿宋" w:cs="华文仿宋"/>
          <w:b w:val="0"/>
          <w:bCs w:val="0"/>
          <w:color w:val="auto"/>
          <w:szCs w:val="32"/>
          <w:highlight w:val="none"/>
          <w:lang w:val="en-US" w:eastAsia="zh-CN"/>
        </w:rPr>
        <w:t>;LM2022-21</w:t>
      </w:r>
      <w:r>
        <w:rPr>
          <w:rFonts w:hint="eastAsia" w:ascii="仿宋" w:hAnsi="仿宋" w:eastAsia="仿宋" w:cs="华文仿宋"/>
          <w:b w:val="0"/>
          <w:bCs w:val="0"/>
          <w:color w:val="auto"/>
          <w:szCs w:val="32"/>
          <w:highlight w:val="none"/>
        </w:rPr>
        <w:t>竞买保证金为人民币</w:t>
      </w:r>
      <w:r>
        <w:rPr>
          <w:rFonts w:hint="eastAsia" w:ascii="仿宋" w:hAnsi="仿宋" w:eastAsia="仿宋" w:cs="华文仿宋"/>
          <w:b w:val="0"/>
          <w:bCs w:val="0"/>
          <w:color w:val="auto"/>
          <w:szCs w:val="32"/>
          <w:highlight w:val="none"/>
          <w:u w:val="none"/>
          <w:lang w:val="en-US" w:eastAsia="zh-CN"/>
        </w:rPr>
        <w:t>480.5</w:t>
      </w:r>
      <w:r>
        <w:rPr>
          <w:rFonts w:hint="eastAsia" w:ascii="仿宋" w:hAnsi="仿宋" w:eastAsia="仿宋" w:cs="华文仿宋"/>
          <w:b w:val="0"/>
          <w:bCs w:val="0"/>
          <w:color w:val="auto"/>
          <w:szCs w:val="32"/>
          <w:highlight w:val="none"/>
        </w:rPr>
        <w:t>万元</w:t>
      </w:r>
      <w:r>
        <w:rPr>
          <w:rFonts w:hint="eastAsia" w:ascii="仿宋" w:hAnsi="仿宋" w:eastAsia="仿宋" w:cs="华文仿宋"/>
          <w:b w:val="0"/>
          <w:bCs w:val="0"/>
          <w:color w:val="auto"/>
          <w:szCs w:val="32"/>
          <w:highlight w:val="none"/>
          <w:lang w:val="en-US" w:eastAsia="zh-CN"/>
        </w:rPr>
        <w:t>。</w:t>
      </w:r>
    </w:p>
    <w:p>
      <w:pPr>
        <w:pStyle w:val="5"/>
        <w:widowControl w:val="0"/>
        <w:numPr>
          <w:ilvl w:val="0"/>
          <w:numId w:val="0"/>
        </w:numPr>
        <w:spacing w:before="0" w:line="560" w:lineRule="exact"/>
        <w:jc w:val="both"/>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lang w:val="en-US" w:eastAsia="zh-CN"/>
        </w:rPr>
        <w:t xml:space="preserve">    （二）</w:t>
      </w:r>
      <w:r>
        <w:rPr>
          <w:rFonts w:hint="eastAsia" w:ascii="仿宋" w:hAnsi="仿宋" w:eastAsia="仿宋" w:cs="华文仿宋"/>
          <w:b w:val="0"/>
          <w:bCs w:val="0"/>
          <w:color w:val="auto"/>
          <w:sz w:val="32"/>
          <w:szCs w:val="32"/>
          <w:highlight w:val="none"/>
        </w:rPr>
        <w:t>申请人应当在网上挂牌出让竞买保证金到账截止时间前登录惠州市公共资源交易中心（以下简称“交易中心”）土地与矿业网上挂牌交易系统（以下简称“网上挂牌交易系统”）获取竞买保证金支付账号。</w:t>
      </w:r>
    </w:p>
    <w:p>
      <w:pPr>
        <w:numPr>
          <w:ilvl w:val="0"/>
          <w:numId w:val="0"/>
        </w:numPr>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lang w:val="en-US" w:eastAsia="zh-CN"/>
        </w:rPr>
        <w:t xml:space="preserve">    </w:t>
      </w:r>
      <w:r>
        <w:rPr>
          <w:rFonts w:hint="eastAsia" w:ascii="仿宋" w:hAnsi="仿宋" w:eastAsia="仿宋" w:cs="华文仿宋"/>
          <w:b w:val="0"/>
          <w:bCs w:val="0"/>
          <w:color w:val="auto"/>
          <w:sz w:val="32"/>
          <w:szCs w:val="32"/>
          <w:highlight w:val="none"/>
          <w:lang w:eastAsia="zh-CN"/>
        </w:rPr>
        <w:t>（三）</w:t>
      </w:r>
      <w:r>
        <w:rPr>
          <w:rFonts w:hint="eastAsia" w:ascii="仿宋" w:hAnsi="仿宋" w:eastAsia="仿宋" w:cs="华文仿宋"/>
          <w:b w:val="0"/>
          <w:bCs w:val="0"/>
          <w:color w:val="auto"/>
          <w:sz w:val="32"/>
          <w:szCs w:val="32"/>
          <w:highlight w:val="none"/>
        </w:rPr>
        <w:t>竞买保证金到账时间以网上挂牌交易系统确认并发出《保证金到账通知书》为准。</w:t>
      </w:r>
    </w:p>
    <w:p>
      <w:pPr>
        <w:numPr>
          <w:ilvl w:val="0"/>
          <w:numId w:val="2"/>
        </w:numPr>
        <w:ind w:firstLine="640" w:firstLineChars="200"/>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竞买申请</w:t>
      </w:r>
    </w:p>
    <w:p>
      <w:pPr>
        <w:ind w:firstLine="640" w:firstLineChars="200"/>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lang w:val="en-US" w:eastAsia="zh-CN"/>
        </w:rPr>
        <w:t xml:space="preserve">    </w:t>
      </w:r>
      <w:r>
        <w:rPr>
          <w:rFonts w:hint="eastAsia" w:ascii="仿宋" w:hAnsi="仿宋" w:eastAsia="仿宋" w:cs="华文仿宋"/>
          <w:b w:val="0"/>
          <w:bCs w:val="0"/>
          <w:color w:val="auto"/>
          <w:sz w:val="32"/>
          <w:szCs w:val="32"/>
          <w:highlight w:val="none"/>
        </w:rPr>
        <w:t>可以单独申请，也可以联合申请。</w:t>
      </w:r>
    </w:p>
    <w:p>
      <w:pPr>
        <w:pStyle w:val="4"/>
        <w:ind w:left="0" w:leftChars="0" w:firstLine="0" w:firstLineChars="0"/>
        <w:rPr>
          <w:b w:val="0"/>
          <w:bCs w:val="0"/>
          <w:color w:val="auto"/>
          <w:highlight w:val="none"/>
        </w:rPr>
      </w:pPr>
      <w:r>
        <w:rPr>
          <w:rFonts w:hint="eastAsia" w:ascii="仿宋" w:hAnsi="仿宋" w:eastAsia="仿宋" w:cs="华文仿宋"/>
          <w:b w:val="0"/>
          <w:bCs w:val="0"/>
          <w:color w:val="auto"/>
          <w:sz w:val="32"/>
          <w:szCs w:val="32"/>
          <w:highlight w:val="none"/>
          <w:lang w:val="en-US" w:eastAsia="zh-CN"/>
        </w:rPr>
        <w:t xml:space="preserve">    </w:t>
      </w:r>
      <w:r>
        <w:rPr>
          <w:rFonts w:hint="eastAsia" w:ascii="仿宋" w:hAnsi="仿宋" w:eastAsia="仿宋" w:cs="华文仿宋"/>
          <w:b w:val="0"/>
          <w:bCs w:val="0"/>
          <w:color w:val="auto"/>
          <w:sz w:val="32"/>
          <w:szCs w:val="32"/>
          <w:highlight w:val="none"/>
        </w:rPr>
        <w:t>本宗国有建设用地使用权网上挂牌出让实行竞买资格后置审查。</w:t>
      </w:r>
      <w:r>
        <w:rPr>
          <w:rFonts w:hint="eastAsia" w:ascii="仿宋" w:hAnsi="仿宋" w:eastAsia="仿宋"/>
          <w:b w:val="0"/>
          <w:bCs w:val="0"/>
          <w:color w:val="auto"/>
          <w:sz w:val="32"/>
          <w:szCs w:val="32"/>
          <w:highlight w:val="none"/>
        </w:rPr>
        <w:t>竞买申请人交纳足额竞买保证金即获得竞买报价权限。</w:t>
      </w:r>
    </w:p>
    <w:p>
      <w:pPr>
        <w:pStyle w:val="5"/>
        <w:widowControl w:val="0"/>
        <w:spacing w:before="0" w:line="640" w:lineRule="atLeast"/>
        <w:ind w:left="0" w:leftChars="0" w:firstLine="640" w:firstLineChars="200"/>
        <w:jc w:val="both"/>
        <w:rPr>
          <w:rFonts w:ascii="仿宋" w:hAnsi="仿宋" w:eastAsia="仿宋" w:cs="华文仿宋"/>
          <w:b w:val="0"/>
          <w:bCs w:val="0"/>
          <w:color w:val="auto"/>
          <w:szCs w:val="32"/>
          <w:highlight w:val="none"/>
        </w:rPr>
      </w:pPr>
      <w:r>
        <w:rPr>
          <w:rFonts w:hint="eastAsia" w:ascii="仿宋" w:hAnsi="仿宋" w:eastAsia="仿宋" w:cs="华文仿宋"/>
          <w:b w:val="0"/>
          <w:bCs w:val="0"/>
          <w:color w:val="auto"/>
          <w:szCs w:val="32"/>
          <w:highlight w:val="none"/>
        </w:rPr>
        <w:t>七、竞买人电子报价及电子限时竞价</w:t>
      </w:r>
    </w:p>
    <w:p>
      <w:pPr>
        <w:pStyle w:val="4"/>
        <w:ind w:firstLine="579" w:firstLineChars="181"/>
        <w:rPr>
          <w:rFonts w:ascii="仿宋" w:hAnsi="仿宋" w:eastAsia="仿宋" w:cs="华文仿宋"/>
          <w:b w:val="0"/>
          <w:bCs w:val="0"/>
          <w:color w:val="auto"/>
          <w:kern w:val="0"/>
          <w:sz w:val="32"/>
          <w:szCs w:val="32"/>
          <w:highlight w:val="none"/>
        </w:rPr>
      </w:pPr>
      <w:r>
        <w:rPr>
          <w:rFonts w:hint="eastAsia" w:ascii="仿宋" w:hAnsi="仿宋" w:eastAsia="仿宋" w:cs="华文仿宋"/>
          <w:b w:val="0"/>
          <w:bCs w:val="0"/>
          <w:color w:val="auto"/>
          <w:sz w:val="32"/>
          <w:szCs w:val="32"/>
          <w:highlight w:val="none"/>
        </w:rPr>
        <w:t>竞买人须详细阅读本宗地网上挂牌出让公告、竞买须知及网上挂牌交易系统操作指南，熟练操作网上挂牌交易系统，按竞买规则进行电子报价及电子限时竞价。</w:t>
      </w:r>
    </w:p>
    <w:p>
      <w:pPr>
        <w:pStyle w:val="4"/>
        <w:ind w:firstLine="579" w:firstLineChars="181"/>
        <w:rPr>
          <w:rFonts w:hint="eastAsia"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八、确定成交候选人</w:t>
      </w:r>
    </w:p>
    <w:p>
      <w:pPr>
        <w:pStyle w:val="4"/>
        <w:ind w:firstLine="579" w:firstLineChars="181"/>
        <w:rPr>
          <w:rFonts w:hint="eastAsia"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本</w:t>
      </w:r>
      <w:r>
        <w:rPr>
          <w:rFonts w:hint="eastAsia" w:ascii="仿宋" w:hAnsi="仿宋" w:eastAsia="仿宋" w:cs="华文仿宋"/>
          <w:b w:val="0"/>
          <w:bCs w:val="0"/>
          <w:color w:val="auto"/>
          <w:sz w:val="32"/>
          <w:szCs w:val="32"/>
          <w:highlight w:val="none"/>
          <w:lang w:eastAsia="zh-CN"/>
        </w:rPr>
        <w:t>宗</w:t>
      </w:r>
      <w:r>
        <w:rPr>
          <w:rFonts w:hint="eastAsia" w:ascii="仿宋" w:hAnsi="仿宋" w:eastAsia="仿宋" w:cs="华文仿宋"/>
          <w:b w:val="0"/>
          <w:bCs w:val="0"/>
          <w:color w:val="auto"/>
          <w:sz w:val="32"/>
          <w:szCs w:val="32"/>
          <w:highlight w:val="none"/>
        </w:rPr>
        <w:t>国有建设用地使用权网上挂牌出让为无底价挂牌，采取价高者得方式出让并确定成交候选人。</w:t>
      </w:r>
    </w:p>
    <w:p>
      <w:pPr>
        <w:pStyle w:val="4"/>
        <w:ind w:firstLine="579" w:firstLineChars="181"/>
        <w:rPr>
          <w:rFonts w:hint="eastAsia"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九、资格审查</w:t>
      </w:r>
    </w:p>
    <w:p>
      <w:pPr>
        <w:pStyle w:val="4"/>
        <w:ind w:firstLine="579" w:firstLineChars="181"/>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成交候选人应在网上挂牌交易系统确定成交候选人之日起</w:t>
      </w:r>
      <w:r>
        <w:rPr>
          <w:rFonts w:hint="eastAsia" w:ascii="仿宋" w:hAnsi="仿宋" w:eastAsia="仿宋" w:cs="华文仿宋"/>
          <w:b w:val="0"/>
          <w:bCs w:val="0"/>
          <w:color w:val="auto"/>
          <w:sz w:val="32"/>
          <w:szCs w:val="32"/>
          <w:highlight w:val="none"/>
          <w:u w:val="single"/>
          <w:lang w:val="en-US" w:eastAsia="zh-CN"/>
        </w:rPr>
        <w:t>3</w:t>
      </w:r>
      <w:r>
        <w:rPr>
          <w:rFonts w:hint="eastAsia" w:ascii="仿宋" w:hAnsi="仿宋" w:eastAsia="仿宋" w:cs="华文仿宋"/>
          <w:b w:val="0"/>
          <w:bCs w:val="0"/>
          <w:color w:val="auto"/>
          <w:sz w:val="32"/>
          <w:szCs w:val="32"/>
          <w:highlight w:val="none"/>
        </w:rPr>
        <w:t>个工作日内将竞买申请纸质材料提交至我局，由我局对竞买资格进行审查。我局将于</w:t>
      </w:r>
      <w:r>
        <w:rPr>
          <w:rFonts w:hint="eastAsia" w:ascii="仿宋" w:hAnsi="仿宋" w:eastAsia="仿宋" w:cs="华文仿宋"/>
          <w:b w:val="0"/>
          <w:bCs w:val="0"/>
          <w:color w:val="auto"/>
          <w:sz w:val="32"/>
          <w:szCs w:val="32"/>
          <w:highlight w:val="none"/>
          <w:u w:val="single"/>
          <w:lang w:val="en-US" w:eastAsia="zh-CN"/>
        </w:rPr>
        <w:t>2022</w:t>
      </w:r>
      <w:r>
        <w:rPr>
          <w:rFonts w:hint="eastAsia" w:ascii="仿宋" w:hAnsi="仿宋" w:eastAsia="仿宋" w:cs="华文仿宋"/>
          <w:b w:val="0"/>
          <w:bCs w:val="0"/>
          <w:color w:val="auto"/>
          <w:sz w:val="32"/>
          <w:szCs w:val="32"/>
          <w:highlight w:val="none"/>
        </w:rPr>
        <w:t>年</w:t>
      </w:r>
      <w:r>
        <w:rPr>
          <w:rFonts w:hint="eastAsia" w:ascii="仿宋" w:hAnsi="仿宋" w:eastAsia="仿宋" w:cs="华文仿宋"/>
          <w:b w:val="0"/>
          <w:bCs w:val="0"/>
          <w:color w:val="auto"/>
          <w:sz w:val="32"/>
          <w:szCs w:val="32"/>
          <w:highlight w:val="none"/>
          <w:u w:val="single"/>
          <w:lang w:val="en-US" w:eastAsia="zh-CN"/>
        </w:rPr>
        <w:t>10</w:t>
      </w:r>
      <w:r>
        <w:rPr>
          <w:rFonts w:hint="eastAsia" w:ascii="仿宋" w:hAnsi="仿宋" w:eastAsia="仿宋" w:cs="华文仿宋"/>
          <w:b w:val="0"/>
          <w:bCs w:val="0"/>
          <w:color w:val="auto"/>
          <w:sz w:val="32"/>
          <w:szCs w:val="32"/>
          <w:highlight w:val="none"/>
        </w:rPr>
        <w:t>月</w:t>
      </w:r>
      <w:r>
        <w:rPr>
          <w:rFonts w:hint="eastAsia" w:ascii="仿宋" w:hAnsi="仿宋" w:eastAsia="仿宋" w:cs="华文仿宋"/>
          <w:b w:val="0"/>
          <w:bCs w:val="0"/>
          <w:color w:val="auto"/>
          <w:sz w:val="32"/>
          <w:szCs w:val="32"/>
          <w:highlight w:val="none"/>
          <w:u w:val="single"/>
          <w:lang w:val="en-US" w:eastAsia="zh-CN"/>
        </w:rPr>
        <w:t>25</w:t>
      </w:r>
      <w:r>
        <w:rPr>
          <w:rFonts w:hint="eastAsia" w:ascii="仿宋" w:hAnsi="仿宋" w:eastAsia="仿宋" w:cs="华文仿宋"/>
          <w:b w:val="0"/>
          <w:bCs w:val="0"/>
          <w:color w:val="auto"/>
          <w:sz w:val="32"/>
          <w:szCs w:val="32"/>
          <w:highlight w:val="none"/>
        </w:rPr>
        <w:t xml:space="preserve">日前确定符合竞买资格的成交候选人为竞得人。 </w:t>
      </w:r>
    </w:p>
    <w:p>
      <w:pPr>
        <w:spacing w:line="560" w:lineRule="exact"/>
        <w:ind w:firstLine="640" w:firstLineChars="200"/>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成交候选人资格审查须提交下列材料：</w:t>
      </w:r>
    </w:p>
    <w:p>
      <w:pPr>
        <w:pStyle w:val="8"/>
        <w:widowControl/>
        <w:numPr>
          <w:ilvl w:val="0"/>
          <w:numId w:val="4"/>
        </w:numPr>
        <w:spacing w:line="444" w:lineRule="atLeast"/>
        <w:ind w:left="-45" w:leftChars="0" w:firstLine="675" w:firstLineChars="0"/>
        <w:rPr>
          <w:rFonts w:hint="eastAsia" w:ascii="仿宋" w:hAnsi="仿宋" w:eastAsia="仿宋" w:cs="华文仿宋"/>
          <w:b w:val="0"/>
          <w:bCs w:val="0"/>
          <w:color w:val="auto"/>
          <w:kern w:val="2"/>
          <w:sz w:val="32"/>
          <w:szCs w:val="32"/>
          <w:highlight w:val="none"/>
        </w:rPr>
      </w:pPr>
      <w:r>
        <w:rPr>
          <w:rFonts w:hint="eastAsia" w:ascii="仿宋" w:hAnsi="仿宋" w:eastAsia="仿宋" w:cs="华文仿宋"/>
          <w:b w:val="0"/>
          <w:bCs w:val="0"/>
          <w:color w:val="auto"/>
          <w:kern w:val="2"/>
          <w:sz w:val="32"/>
          <w:szCs w:val="32"/>
          <w:highlight w:val="none"/>
        </w:rPr>
        <w:t>《竞买申请书》（加盖公章）；</w:t>
      </w:r>
    </w:p>
    <w:p>
      <w:pPr>
        <w:pStyle w:val="8"/>
        <w:widowControl/>
        <w:numPr>
          <w:ilvl w:val="0"/>
          <w:numId w:val="4"/>
        </w:numPr>
        <w:spacing w:line="444" w:lineRule="atLeast"/>
        <w:ind w:left="-45" w:leftChars="0" w:firstLine="675" w:firstLineChars="0"/>
        <w:rPr>
          <w:rFonts w:ascii="仿宋" w:hAnsi="仿宋" w:eastAsia="仿宋" w:cs="华文仿宋"/>
          <w:b w:val="0"/>
          <w:bCs w:val="0"/>
          <w:color w:val="auto"/>
          <w:kern w:val="2"/>
          <w:sz w:val="32"/>
          <w:szCs w:val="32"/>
          <w:highlight w:val="none"/>
        </w:rPr>
      </w:pPr>
      <w:r>
        <w:rPr>
          <w:rFonts w:hint="eastAsia" w:ascii="仿宋" w:hAnsi="仿宋" w:eastAsia="仿宋" w:cs="华文仿宋"/>
          <w:b w:val="0"/>
          <w:bCs w:val="0"/>
          <w:color w:val="auto"/>
          <w:kern w:val="2"/>
          <w:sz w:val="32"/>
          <w:szCs w:val="32"/>
          <w:highlight w:val="none"/>
        </w:rPr>
        <w:t>《竞价结果通知书》（加盖公章）；</w:t>
      </w:r>
    </w:p>
    <w:p>
      <w:pPr>
        <w:pStyle w:val="8"/>
        <w:widowControl/>
        <w:numPr>
          <w:ilvl w:val="0"/>
          <w:numId w:val="4"/>
        </w:numPr>
        <w:spacing w:line="444" w:lineRule="atLeast"/>
        <w:ind w:left="-45" w:leftChars="0" w:firstLine="675" w:firstLineChars="0"/>
        <w:rPr>
          <w:rFonts w:ascii="仿宋" w:hAnsi="仿宋" w:eastAsia="仿宋" w:cs="华文仿宋"/>
          <w:b w:val="0"/>
          <w:bCs w:val="0"/>
          <w:color w:val="auto"/>
          <w:kern w:val="2"/>
          <w:sz w:val="32"/>
          <w:szCs w:val="32"/>
          <w:highlight w:val="none"/>
        </w:rPr>
      </w:pPr>
      <w:r>
        <w:rPr>
          <w:rFonts w:hint="eastAsia" w:ascii="仿宋" w:hAnsi="仿宋" w:eastAsia="仿宋" w:cs="华文仿宋"/>
          <w:b w:val="0"/>
          <w:bCs w:val="0"/>
          <w:color w:val="auto"/>
          <w:kern w:val="2"/>
          <w:sz w:val="32"/>
          <w:szCs w:val="32"/>
          <w:highlight w:val="none"/>
        </w:rPr>
        <w:t>《竞买保证金到账通知书》（加盖公章）；</w:t>
      </w:r>
    </w:p>
    <w:p>
      <w:pPr>
        <w:pStyle w:val="8"/>
        <w:widowControl/>
        <w:numPr>
          <w:ilvl w:val="0"/>
          <w:numId w:val="4"/>
        </w:numPr>
        <w:spacing w:line="444" w:lineRule="atLeast"/>
        <w:ind w:left="-45" w:leftChars="0" w:firstLine="675" w:firstLineChars="0"/>
        <w:rPr>
          <w:rFonts w:ascii="仿宋" w:hAnsi="仿宋" w:eastAsia="仿宋" w:cs="华文仿宋"/>
          <w:b w:val="0"/>
          <w:bCs w:val="0"/>
          <w:color w:val="auto"/>
          <w:kern w:val="2"/>
          <w:sz w:val="32"/>
          <w:szCs w:val="32"/>
          <w:highlight w:val="none"/>
        </w:rPr>
      </w:pPr>
      <w:r>
        <w:rPr>
          <w:rFonts w:hint="eastAsia" w:ascii="仿宋" w:hAnsi="仿宋" w:eastAsia="仿宋" w:cs="华文仿宋"/>
          <w:b w:val="0"/>
          <w:bCs w:val="0"/>
          <w:color w:val="auto"/>
          <w:kern w:val="2"/>
          <w:sz w:val="32"/>
          <w:szCs w:val="32"/>
          <w:highlight w:val="none"/>
        </w:rPr>
        <w:t>竞买保证金转账凭证复印件（加盖公章）；</w:t>
      </w:r>
    </w:p>
    <w:p>
      <w:pPr>
        <w:pStyle w:val="8"/>
        <w:widowControl/>
        <w:numPr>
          <w:ilvl w:val="0"/>
          <w:numId w:val="4"/>
        </w:numPr>
        <w:spacing w:line="444" w:lineRule="atLeast"/>
        <w:ind w:left="-45" w:leftChars="0" w:firstLine="675" w:firstLineChars="0"/>
        <w:rPr>
          <w:rFonts w:ascii="仿宋" w:hAnsi="仿宋" w:eastAsia="仿宋" w:cs="华文仿宋"/>
          <w:b w:val="0"/>
          <w:bCs w:val="0"/>
          <w:color w:val="auto"/>
          <w:kern w:val="2"/>
          <w:sz w:val="32"/>
          <w:szCs w:val="32"/>
          <w:highlight w:val="none"/>
        </w:rPr>
      </w:pPr>
      <w:r>
        <w:rPr>
          <w:rFonts w:hint="eastAsia" w:ascii="仿宋" w:hAnsi="仿宋" w:eastAsia="仿宋" w:cs="华文仿宋"/>
          <w:b w:val="0"/>
          <w:bCs w:val="0"/>
          <w:color w:val="auto"/>
          <w:kern w:val="2"/>
          <w:sz w:val="32"/>
          <w:szCs w:val="32"/>
          <w:highlight w:val="none"/>
        </w:rPr>
        <w:t>申请竞买人有效的《营业执照》复印件（加盖公章）；</w:t>
      </w:r>
    </w:p>
    <w:p>
      <w:pPr>
        <w:pStyle w:val="8"/>
        <w:widowControl/>
        <w:numPr>
          <w:ilvl w:val="0"/>
          <w:numId w:val="4"/>
        </w:numPr>
        <w:spacing w:line="444" w:lineRule="atLeast"/>
        <w:ind w:left="-45" w:leftChars="0" w:firstLine="675" w:firstLineChars="0"/>
        <w:rPr>
          <w:rFonts w:ascii="仿宋" w:hAnsi="仿宋" w:eastAsia="仿宋" w:cs="华文仿宋"/>
          <w:b w:val="0"/>
          <w:bCs w:val="0"/>
          <w:color w:val="auto"/>
          <w:kern w:val="2"/>
          <w:sz w:val="32"/>
          <w:szCs w:val="32"/>
          <w:highlight w:val="none"/>
        </w:rPr>
      </w:pPr>
      <w:r>
        <w:rPr>
          <w:rFonts w:hint="eastAsia" w:ascii="仿宋" w:hAnsi="仿宋" w:eastAsia="仿宋" w:cs="华文仿宋"/>
          <w:b w:val="0"/>
          <w:bCs w:val="0"/>
          <w:color w:val="auto"/>
          <w:kern w:val="2"/>
          <w:sz w:val="32"/>
          <w:szCs w:val="32"/>
          <w:highlight w:val="none"/>
        </w:rPr>
        <w:t>法定代表人身份证复印件（加盖公章）；</w:t>
      </w:r>
    </w:p>
    <w:p>
      <w:pPr>
        <w:pStyle w:val="8"/>
        <w:widowControl/>
        <w:numPr>
          <w:ilvl w:val="0"/>
          <w:numId w:val="4"/>
        </w:numPr>
        <w:spacing w:line="444" w:lineRule="atLeast"/>
        <w:ind w:left="-45" w:leftChars="0" w:firstLine="675" w:firstLineChars="0"/>
        <w:rPr>
          <w:rFonts w:ascii="仿宋" w:hAnsi="仿宋" w:eastAsia="仿宋" w:cs="华文仿宋"/>
          <w:b w:val="0"/>
          <w:bCs w:val="0"/>
          <w:color w:val="auto"/>
          <w:kern w:val="2"/>
          <w:sz w:val="32"/>
          <w:szCs w:val="32"/>
          <w:highlight w:val="none"/>
        </w:rPr>
      </w:pPr>
      <w:r>
        <w:rPr>
          <w:rFonts w:hint="eastAsia" w:ascii="仿宋" w:hAnsi="仿宋" w:eastAsia="仿宋" w:cs="华文仿宋"/>
          <w:b w:val="0"/>
          <w:bCs w:val="0"/>
          <w:color w:val="auto"/>
          <w:kern w:val="2"/>
          <w:sz w:val="32"/>
          <w:szCs w:val="32"/>
          <w:highlight w:val="none"/>
        </w:rPr>
        <w:t>授权他人代理的授权委托书及代理人身份证复印件（核对原件）；</w:t>
      </w:r>
    </w:p>
    <w:p>
      <w:pPr>
        <w:spacing w:line="560" w:lineRule="exact"/>
        <w:ind w:firstLine="555"/>
        <w:rPr>
          <w:rFonts w:hint="eastAsia" w:ascii="仿宋" w:hAnsi="仿宋" w:eastAsia="仿宋" w:cs="华文仿宋"/>
          <w:b w:val="0"/>
          <w:bCs w:val="0"/>
          <w:color w:val="auto"/>
          <w:kern w:val="2"/>
          <w:sz w:val="32"/>
          <w:szCs w:val="32"/>
          <w:highlight w:val="none"/>
          <w:lang w:eastAsia="zh-CN"/>
        </w:rPr>
      </w:pPr>
      <w:r>
        <w:rPr>
          <w:rFonts w:hint="eastAsia" w:ascii="仿宋" w:hAnsi="仿宋" w:eastAsia="仿宋" w:cs="华文仿宋"/>
          <w:b w:val="0"/>
          <w:bCs w:val="0"/>
          <w:color w:val="auto"/>
          <w:kern w:val="2"/>
          <w:sz w:val="32"/>
          <w:szCs w:val="32"/>
          <w:highlight w:val="none"/>
          <w:lang w:eastAsia="zh-CN"/>
        </w:rPr>
        <w:t>（</w:t>
      </w:r>
      <w:r>
        <w:rPr>
          <w:rFonts w:hint="eastAsia" w:ascii="仿宋" w:hAnsi="仿宋" w:eastAsia="仿宋" w:cs="华文仿宋"/>
          <w:b w:val="0"/>
          <w:bCs w:val="0"/>
          <w:color w:val="auto"/>
          <w:kern w:val="2"/>
          <w:sz w:val="32"/>
          <w:szCs w:val="32"/>
          <w:highlight w:val="none"/>
          <w:lang w:val="en-US" w:eastAsia="zh-CN"/>
        </w:rPr>
        <w:t>八</w:t>
      </w:r>
      <w:r>
        <w:rPr>
          <w:rFonts w:hint="eastAsia" w:ascii="仿宋" w:hAnsi="仿宋" w:eastAsia="仿宋" w:cs="华文仿宋"/>
          <w:b w:val="0"/>
          <w:bCs w:val="0"/>
          <w:color w:val="auto"/>
          <w:kern w:val="2"/>
          <w:sz w:val="32"/>
          <w:szCs w:val="32"/>
          <w:highlight w:val="none"/>
          <w:lang w:eastAsia="zh-CN"/>
        </w:rPr>
        <w:t>）地块建设和使用监管协议书。</w:t>
      </w:r>
    </w:p>
    <w:p>
      <w:pPr>
        <w:spacing w:line="560" w:lineRule="exact"/>
        <w:ind w:firstLine="555"/>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十、</w:t>
      </w:r>
      <w:r>
        <w:rPr>
          <w:rFonts w:hint="eastAsia" w:ascii="仿宋" w:hAnsi="仿宋" w:eastAsia="仿宋"/>
          <w:b w:val="0"/>
          <w:bCs w:val="0"/>
          <w:color w:val="auto"/>
          <w:sz w:val="32"/>
          <w:szCs w:val="32"/>
          <w:highlight w:val="none"/>
        </w:rPr>
        <w:t>签订交易成交确认书及出让合同</w:t>
      </w:r>
    </w:p>
    <w:p>
      <w:pPr>
        <w:spacing w:line="560" w:lineRule="exact"/>
        <w:ind w:firstLine="555"/>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竞得人应在接到竞得人确定通知之日起</w:t>
      </w:r>
      <w:r>
        <w:rPr>
          <w:rFonts w:hint="eastAsia" w:ascii="仿宋" w:hAnsi="仿宋" w:eastAsia="仿宋" w:cs="华文仿宋"/>
          <w:b w:val="0"/>
          <w:bCs w:val="0"/>
          <w:color w:val="auto"/>
          <w:sz w:val="32"/>
          <w:szCs w:val="32"/>
          <w:highlight w:val="none"/>
          <w:u w:val="single"/>
          <w:lang w:val="en-US" w:eastAsia="zh-CN"/>
        </w:rPr>
        <w:t>5</w:t>
      </w:r>
      <w:r>
        <w:rPr>
          <w:rFonts w:hint="eastAsia" w:ascii="仿宋" w:hAnsi="仿宋" w:eastAsia="仿宋" w:cs="华文仿宋"/>
          <w:b w:val="0"/>
          <w:bCs w:val="0"/>
          <w:color w:val="auto"/>
          <w:sz w:val="32"/>
          <w:szCs w:val="32"/>
          <w:highlight w:val="none"/>
        </w:rPr>
        <w:t>个工作日内</w:t>
      </w:r>
      <w:r>
        <w:rPr>
          <w:rFonts w:hint="eastAsia" w:ascii="仿宋" w:hAnsi="仿宋" w:eastAsia="仿宋" w:cs="华文仿宋"/>
          <w:b w:val="0"/>
          <w:bCs w:val="0"/>
          <w:color w:val="auto"/>
          <w:sz w:val="32"/>
          <w:szCs w:val="32"/>
          <w:highlight w:val="none"/>
          <w:lang w:eastAsia="zh-CN"/>
        </w:rPr>
        <w:t>与我局、交易中心</w:t>
      </w:r>
      <w:r>
        <w:rPr>
          <w:rFonts w:hint="eastAsia" w:ascii="仿宋" w:hAnsi="仿宋" w:eastAsia="仿宋" w:cs="华文仿宋"/>
          <w:b w:val="0"/>
          <w:bCs w:val="0"/>
          <w:color w:val="auto"/>
          <w:sz w:val="32"/>
          <w:szCs w:val="32"/>
          <w:highlight w:val="none"/>
        </w:rPr>
        <w:t>签订《成交确认书》，在签订《成交确认书》之日起</w:t>
      </w:r>
      <w:r>
        <w:rPr>
          <w:rFonts w:hint="eastAsia" w:ascii="仿宋" w:hAnsi="仿宋" w:eastAsia="仿宋" w:cs="华文仿宋"/>
          <w:b w:val="0"/>
          <w:bCs w:val="0"/>
          <w:color w:val="auto"/>
          <w:sz w:val="32"/>
          <w:szCs w:val="32"/>
          <w:highlight w:val="none"/>
          <w:u w:val="single"/>
          <w:lang w:val="en-US" w:eastAsia="zh-CN"/>
        </w:rPr>
        <w:t>30</w:t>
      </w:r>
      <w:r>
        <w:rPr>
          <w:rFonts w:hint="eastAsia" w:ascii="仿宋" w:hAnsi="仿宋" w:eastAsia="仿宋" w:cs="华文仿宋"/>
          <w:b w:val="0"/>
          <w:bCs w:val="0"/>
          <w:color w:val="auto"/>
          <w:sz w:val="32"/>
          <w:szCs w:val="32"/>
          <w:highlight w:val="none"/>
        </w:rPr>
        <w:t>日内与我局签订《国有建设用地使用权出让合同》。</w:t>
      </w:r>
    </w:p>
    <w:p>
      <w:pPr>
        <w:spacing w:line="560" w:lineRule="exact"/>
        <w:ind w:firstLine="640" w:firstLineChars="200"/>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十一、竞买保证金退还或转付成交价款</w:t>
      </w:r>
    </w:p>
    <w:p>
      <w:pPr>
        <w:spacing w:line="560" w:lineRule="exact"/>
        <w:ind w:firstLine="640" w:firstLineChars="200"/>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签订交易合同，竞得人</w:t>
      </w:r>
      <w:r>
        <w:rPr>
          <w:rFonts w:hint="eastAsia" w:ascii="仿宋" w:hAnsi="仿宋" w:eastAsia="仿宋" w:cs="华文仿宋"/>
          <w:b w:val="0"/>
          <w:bCs w:val="0"/>
          <w:color w:val="auto"/>
          <w:sz w:val="32"/>
          <w:szCs w:val="32"/>
          <w:highlight w:val="none"/>
          <w:shd w:val="clear" w:color="auto" w:fill="auto"/>
          <w:lang w:eastAsia="zh-CN"/>
        </w:rPr>
        <w:t>交</w:t>
      </w:r>
      <w:r>
        <w:rPr>
          <w:rFonts w:hint="eastAsia" w:ascii="仿宋" w:hAnsi="仿宋" w:eastAsia="仿宋" w:cs="华文仿宋"/>
          <w:b w:val="0"/>
          <w:bCs w:val="0"/>
          <w:color w:val="auto"/>
          <w:sz w:val="32"/>
          <w:szCs w:val="32"/>
          <w:highlight w:val="none"/>
          <w:shd w:val="clear" w:color="auto" w:fill="auto"/>
        </w:rPr>
        <w:t>纳</w:t>
      </w:r>
      <w:r>
        <w:rPr>
          <w:rFonts w:hint="eastAsia" w:ascii="仿宋" w:hAnsi="仿宋" w:eastAsia="仿宋" w:cs="华文仿宋"/>
          <w:b w:val="0"/>
          <w:bCs w:val="0"/>
          <w:color w:val="auto"/>
          <w:sz w:val="32"/>
          <w:szCs w:val="32"/>
          <w:highlight w:val="none"/>
        </w:rPr>
        <w:t>的竞买保证金按成交价的</w:t>
      </w:r>
      <w:r>
        <w:rPr>
          <w:rFonts w:hint="eastAsia" w:ascii="仿宋" w:hAnsi="仿宋" w:eastAsia="仿宋" w:cs="华文仿宋"/>
          <w:b w:val="0"/>
          <w:bCs w:val="0"/>
          <w:color w:val="auto"/>
          <w:sz w:val="32"/>
          <w:szCs w:val="32"/>
          <w:highlight w:val="none"/>
          <w:u w:val="single"/>
          <w:lang w:val="en-US" w:eastAsia="zh-CN"/>
        </w:rPr>
        <w:t>20</w:t>
      </w:r>
      <w:r>
        <w:rPr>
          <w:rFonts w:hint="eastAsia" w:ascii="仿宋" w:hAnsi="仿宋" w:eastAsia="仿宋" w:cs="华文仿宋"/>
          <w:b w:val="0"/>
          <w:bCs w:val="0"/>
          <w:color w:val="auto"/>
          <w:sz w:val="32"/>
          <w:szCs w:val="32"/>
          <w:highlight w:val="none"/>
        </w:rPr>
        <w:t>%转作受让宗地的定金。如竞买保证金不足以缴纳定金，不足部分在交易系统确定成交之日起5个工作日内补齐；如竞买保证金转作定金后有剩余，余额转作宗地成交价款，定金可抵作宗地成交价款。</w:t>
      </w:r>
    </w:p>
    <w:p>
      <w:pPr>
        <w:pStyle w:val="4"/>
        <w:ind w:firstLine="640"/>
        <w:rPr>
          <w:rFonts w:hint="eastAsia"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未竞得人交纳的竞买保证金于电子挂牌交易活动结束之日起带齐相关资料（《保证金到账通知书》及进账单等）到本分中心退还保证金，不计利息。</w:t>
      </w:r>
    </w:p>
    <w:p>
      <w:pPr>
        <w:pStyle w:val="4"/>
        <w:ind w:firstLine="640"/>
        <w:rPr>
          <w:rFonts w:hint="eastAsia"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竞得人交纳的竞买保证金转付成交价款，竞得人应带齐如下相关资料到交易中心办理转付成交价款手续：</w:t>
      </w:r>
    </w:p>
    <w:p>
      <w:pPr>
        <w:pStyle w:val="4"/>
        <w:numPr>
          <w:ilvl w:val="0"/>
          <w:numId w:val="0"/>
        </w:numPr>
        <w:ind w:firstLine="640" w:firstLineChars="200"/>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lang w:eastAsia="zh-CN"/>
        </w:rPr>
        <w:t>（</w:t>
      </w:r>
      <w:r>
        <w:rPr>
          <w:rFonts w:hint="eastAsia" w:ascii="仿宋" w:hAnsi="仿宋" w:eastAsia="仿宋" w:cs="华文仿宋"/>
          <w:b w:val="0"/>
          <w:bCs w:val="0"/>
          <w:color w:val="auto"/>
          <w:sz w:val="32"/>
          <w:szCs w:val="32"/>
          <w:highlight w:val="none"/>
          <w:lang w:val="en-US" w:eastAsia="zh-CN"/>
        </w:rPr>
        <w:t>一</w:t>
      </w:r>
      <w:r>
        <w:rPr>
          <w:rFonts w:hint="eastAsia" w:ascii="仿宋" w:hAnsi="仿宋" w:eastAsia="仿宋" w:cs="华文仿宋"/>
          <w:b w:val="0"/>
          <w:bCs w:val="0"/>
          <w:color w:val="auto"/>
          <w:sz w:val="32"/>
          <w:szCs w:val="32"/>
          <w:highlight w:val="none"/>
          <w:lang w:eastAsia="zh-CN"/>
        </w:rPr>
        <w:t>）</w:t>
      </w:r>
      <w:r>
        <w:rPr>
          <w:rFonts w:hint="eastAsia" w:ascii="仿宋" w:hAnsi="仿宋" w:eastAsia="仿宋" w:cs="华文仿宋"/>
          <w:b w:val="0"/>
          <w:bCs w:val="0"/>
          <w:color w:val="auto"/>
          <w:sz w:val="32"/>
          <w:szCs w:val="32"/>
          <w:highlight w:val="none"/>
        </w:rPr>
        <w:t>保证金到账通知书；</w:t>
      </w:r>
    </w:p>
    <w:p>
      <w:pPr>
        <w:pStyle w:val="4"/>
        <w:numPr>
          <w:ilvl w:val="0"/>
          <w:numId w:val="0"/>
        </w:numPr>
        <w:ind w:firstLine="640" w:firstLineChars="200"/>
        <w:rPr>
          <w:rFonts w:ascii="仿宋" w:hAnsi="仿宋" w:eastAsia="仿宋"/>
          <w:b w:val="0"/>
          <w:bCs w:val="0"/>
          <w:color w:val="auto"/>
          <w:sz w:val="32"/>
          <w:szCs w:val="32"/>
          <w:highlight w:val="none"/>
        </w:rPr>
      </w:pPr>
      <w:r>
        <w:rPr>
          <w:rFonts w:hint="eastAsia" w:ascii="仿宋" w:hAnsi="仿宋" w:eastAsia="仿宋" w:cs="华文仿宋"/>
          <w:b w:val="0"/>
          <w:bCs w:val="0"/>
          <w:color w:val="auto"/>
          <w:sz w:val="32"/>
          <w:szCs w:val="32"/>
          <w:highlight w:val="none"/>
          <w:lang w:eastAsia="zh-CN"/>
        </w:rPr>
        <w:t>（</w:t>
      </w:r>
      <w:r>
        <w:rPr>
          <w:rFonts w:hint="eastAsia" w:ascii="仿宋" w:hAnsi="仿宋" w:eastAsia="仿宋" w:cs="华文仿宋"/>
          <w:b w:val="0"/>
          <w:bCs w:val="0"/>
          <w:color w:val="auto"/>
          <w:sz w:val="32"/>
          <w:szCs w:val="32"/>
          <w:highlight w:val="none"/>
          <w:lang w:val="en-US" w:eastAsia="zh-CN"/>
        </w:rPr>
        <w:t>二</w:t>
      </w:r>
      <w:r>
        <w:rPr>
          <w:rFonts w:hint="eastAsia" w:ascii="仿宋" w:hAnsi="仿宋" w:eastAsia="仿宋" w:cs="华文仿宋"/>
          <w:b w:val="0"/>
          <w:bCs w:val="0"/>
          <w:color w:val="auto"/>
          <w:sz w:val="32"/>
          <w:szCs w:val="32"/>
          <w:highlight w:val="none"/>
          <w:lang w:eastAsia="zh-CN"/>
        </w:rPr>
        <w:t>）</w:t>
      </w:r>
      <w:r>
        <w:rPr>
          <w:rFonts w:hint="eastAsia" w:ascii="仿宋" w:hAnsi="仿宋" w:eastAsia="仿宋" w:cs="华文仿宋"/>
          <w:b w:val="0"/>
          <w:bCs w:val="0"/>
          <w:color w:val="auto"/>
          <w:sz w:val="32"/>
          <w:szCs w:val="32"/>
          <w:highlight w:val="none"/>
        </w:rPr>
        <w:t>竞价结果通知书；</w:t>
      </w:r>
    </w:p>
    <w:p>
      <w:pPr>
        <w:pStyle w:val="4"/>
        <w:numPr>
          <w:ilvl w:val="0"/>
          <w:numId w:val="0"/>
        </w:numPr>
        <w:ind w:firstLine="640" w:firstLineChars="200"/>
        <w:rPr>
          <w:rFonts w:ascii="仿宋" w:hAnsi="仿宋" w:eastAsia="仿宋"/>
          <w:b w:val="0"/>
          <w:bCs w:val="0"/>
          <w:color w:val="auto"/>
          <w:sz w:val="32"/>
          <w:szCs w:val="32"/>
          <w:highlight w:val="none"/>
        </w:rPr>
      </w:pPr>
      <w:r>
        <w:rPr>
          <w:rFonts w:hint="eastAsia" w:ascii="仿宋" w:hAnsi="仿宋" w:eastAsia="仿宋" w:cs="华文仿宋"/>
          <w:b w:val="0"/>
          <w:bCs w:val="0"/>
          <w:color w:val="auto"/>
          <w:sz w:val="32"/>
          <w:szCs w:val="32"/>
          <w:highlight w:val="none"/>
          <w:lang w:eastAsia="zh-CN"/>
        </w:rPr>
        <w:t>（</w:t>
      </w:r>
      <w:r>
        <w:rPr>
          <w:rFonts w:hint="eastAsia" w:ascii="仿宋" w:hAnsi="仿宋" w:eastAsia="仿宋" w:cs="华文仿宋"/>
          <w:b w:val="0"/>
          <w:bCs w:val="0"/>
          <w:color w:val="auto"/>
          <w:sz w:val="32"/>
          <w:szCs w:val="32"/>
          <w:highlight w:val="none"/>
          <w:lang w:val="en-US" w:eastAsia="zh-CN"/>
        </w:rPr>
        <w:t>三</w:t>
      </w:r>
      <w:r>
        <w:rPr>
          <w:rFonts w:hint="eastAsia" w:ascii="仿宋" w:hAnsi="仿宋" w:eastAsia="仿宋" w:cs="华文仿宋"/>
          <w:b w:val="0"/>
          <w:bCs w:val="0"/>
          <w:color w:val="auto"/>
          <w:sz w:val="32"/>
          <w:szCs w:val="32"/>
          <w:highlight w:val="none"/>
          <w:lang w:eastAsia="zh-CN"/>
        </w:rPr>
        <w:t>）</w:t>
      </w:r>
      <w:r>
        <w:rPr>
          <w:rFonts w:hint="eastAsia" w:ascii="仿宋" w:hAnsi="仿宋" w:eastAsia="仿宋" w:cs="华文仿宋"/>
          <w:b w:val="0"/>
          <w:bCs w:val="0"/>
          <w:color w:val="auto"/>
          <w:sz w:val="32"/>
          <w:szCs w:val="32"/>
          <w:highlight w:val="none"/>
        </w:rPr>
        <w:t>保证金转账凭证。</w:t>
      </w:r>
    </w:p>
    <w:p>
      <w:pPr>
        <w:pStyle w:val="4"/>
        <w:ind w:left="0" w:leftChars="0" w:firstLine="640" w:firstLineChars="200"/>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十</w:t>
      </w:r>
      <w:r>
        <w:rPr>
          <w:rFonts w:hint="eastAsia" w:ascii="仿宋" w:hAnsi="仿宋" w:eastAsia="仿宋" w:cs="华文仿宋"/>
          <w:b w:val="0"/>
          <w:bCs w:val="0"/>
          <w:color w:val="auto"/>
          <w:sz w:val="32"/>
          <w:szCs w:val="32"/>
          <w:highlight w:val="none"/>
          <w:lang w:eastAsia="zh-CN"/>
        </w:rPr>
        <w:t>二</w:t>
      </w:r>
      <w:r>
        <w:rPr>
          <w:rFonts w:hint="eastAsia" w:ascii="仿宋" w:hAnsi="仿宋" w:eastAsia="仿宋" w:cs="华文仿宋"/>
          <w:b w:val="0"/>
          <w:bCs w:val="0"/>
          <w:color w:val="auto"/>
          <w:sz w:val="32"/>
          <w:szCs w:val="32"/>
          <w:highlight w:val="none"/>
        </w:rPr>
        <w:t>、成交价款支付方式及期限</w:t>
      </w:r>
    </w:p>
    <w:p>
      <w:pPr>
        <w:spacing w:line="560" w:lineRule="exact"/>
        <w:ind w:firstLine="640" w:firstLineChars="200"/>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土地成交价款须以人民币支付,竞得人在签订出让合同之日起</w:t>
      </w:r>
      <w:r>
        <w:rPr>
          <w:rFonts w:hint="eastAsia" w:ascii="仿宋" w:hAnsi="仿宋" w:eastAsia="仿宋" w:cs="华文仿宋"/>
          <w:b w:val="0"/>
          <w:bCs w:val="0"/>
          <w:color w:val="auto"/>
          <w:sz w:val="32"/>
          <w:szCs w:val="32"/>
          <w:highlight w:val="none"/>
          <w:u w:val="single"/>
          <w:lang w:val="en-US" w:eastAsia="zh-CN"/>
        </w:rPr>
        <w:t>30</w:t>
      </w:r>
      <w:r>
        <w:rPr>
          <w:rFonts w:hint="eastAsia" w:ascii="仿宋" w:hAnsi="仿宋" w:eastAsia="仿宋" w:cs="华文仿宋"/>
          <w:b w:val="0"/>
          <w:bCs w:val="0"/>
          <w:color w:val="auto"/>
          <w:sz w:val="32"/>
          <w:szCs w:val="32"/>
          <w:highlight w:val="none"/>
        </w:rPr>
        <w:t>日内一次性付清全部成交价款。</w:t>
      </w:r>
    </w:p>
    <w:p>
      <w:pPr>
        <w:pStyle w:val="4"/>
        <w:rPr>
          <w:rFonts w:hint="eastAsia"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pStyle w:val="4"/>
        <w:ind w:left="0" w:leftChars="0" w:firstLine="640" w:firstLineChars="200"/>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十</w:t>
      </w:r>
      <w:r>
        <w:rPr>
          <w:rFonts w:hint="eastAsia" w:ascii="仿宋" w:hAnsi="仿宋" w:eastAsia="仿宋" w:cs="华文仿宋"/>
          <w:b w:val="0"/>
          <w:bCs w:val="0"/>
          <w:color w:val="auto"/>
          <w:sz w:val="32"/>
          <w:szCs w:val="32"/>
          <w:highlight w:val="none"/>
          <w:lang w:eastAsia="zh-CN"/>
        </w:rPr>
        <w:t>三</w:t>
      </w:r>
      <w:r>
        <w:rPr>
          <w:rFonts w:hint="eastAsia" w:ascii="仿宋" w:hAnsi="仿宋" w:eastAsia="仿宋" w:cs="华文仿宋"/>
          <w:b w:val="0"/>
          <w:bCs w:val="0"/>
          <w:color w:val="auto"/>
          <w:sz w:val="32"/>
          <w:szCs w:val="32"/>
          <w:highlight w:val="none"/>
        </w:rPr>
        <w:t>、违规责任</w:t>
      </w:r>
    </w:p>
    <w:p>
      <w:pPr>
        <w:ind w:firstLine="640" w:firstLineChars="200"/>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成交候选人（或竞得人）有下列行为之一的，取消候选人资格（或竞得资格），竞价结果无效，竞买保证金不予退还,造成损失的，成交候选人（或竞得人）还应依法承担赔偿责任：</w:t>
      </w:r>
    </w:p>
    <w:p>
      <w:pPr>
        <w:numPr>
          <w:ilvl w:val="0"/>
          <w:numId w:val="5"/>
        </w:numPr>
        <w:ind w:firstLine="640" w:firstLineChars="200"/>
        <w:rPr>
          <w:rFonts w:hint="eastAsia"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不符合竞买资格条件的；</w:t>
      </w:r>
    </w:p>
    <w:p>
      <w:pPr>
        <w:numPr>
          <w:ilvl w:val="0"/>
          <w:numId w:val="5"/>
        </w:numPr>
        <w:ind w:firstLine="640" w:firstLineChars="200"/>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提供虚假文件材料，隐瞒重要事实的；</w:t>
      </w:r>
    </w:p>
    <w:p>
      <w:pPr>
        <w:numPr>
          <w:ilvl w:val="0"/>
          <w:numId w:val="5"/>
        </w:numPr>
        <w:ind w:firstLine="640" w:firstLineChars="200"/>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采取行贿、恶意串通等非法手段竞得的；</w:t>
      </w:r>
    </w:p>
    <w:p>
      <w:pPr>
        <w:numPr>
          <w:ilvl w:val="0"/>
          <w:numId w:val="5"/>
        </w:numPr>
        <w:ind w:firstLine="640" w:firstLineChars="200"/>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无正当理由逾期或拒绝签订成交确认书的；</w:t>
      </w:r>
    </w:p>
    <w:p>
      <w:pPr>
        <w:numPr>
          <w:ilvl w:val="0"/>
          <w:numId w:val="5"/>
        </w:numPr>
        <w:ind w:firstLine="640" w:firstLineChars="200"/>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无正当理由逾期或拒绝签订交易合同的。</w:t>
      </w:r>
    </w:p>
    <w:p>
      <w:pPr>
        <w:pStyle w:val="4"/>
        <w:ind w:left="0" w:leftChars="0" w:firstLine="640" w:firstLineChars="200"/>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十</w:t>
      </w:r>
      <w:r>
        <w:rPr>
          <w:rFonts w:hint="eastAsia" w:ascii="仿宋" w:hAnsi="仿宋" w:eastAsia="仿宋"/>
          <w:b w:val="0"/>
          <w:bCs w:val="0"/>
          <w:color w:val="auto"/>
          <w:sz w:val="32"/>
          <w:szCs w:val="32"/>
          <w:highlight w:val="none"/>
          <w:lang w:eastAsia="zh-CN"/>
        </w:rPr>
        <w:t>四</w:t>
      </w:r>
      <w:r>
        <w:rPr>
          <w:rFonts w:hint="eastAsia" w:ascii="仿宋" w:hAnsi="仿宋" w:eastAsia="仿宋"/>
          <w:b w:val="0"/>
          <w:bCs w:val="0"/>
          <w:color w:val="auto"/>
          <w:sz w:val="32"/>
          <w:szCs w:val="32"/>
          <w:highlight w:val="none"/>
        </w:rPr>
        <w:t>、其他需要公告的事项</w:t>
      </w:r>
    </w:p>
    <w:p>
      <w:pPr>
        <w:spacing w:line="560" w:lineRule="exact"/>
        <w:ind w:firstLine="555"/>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（一）本宗地网上挂牌出让的详细资料和具体要求，见交易中心网上挂牌交易系统（https://www.hzgtjy.com/）。申请人可在网上挂牌交易系统下载挂牌出让公告、须知及相关交易文件。</w:t>
      </w:r>
    </w:p>
    <w:p>
      <w:pPr>
        <w:pStyle w:val="4"/>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（二）有意竞买者可以自行到地块现场踏勘（可在网上挂牌交易系统查阅位置图和现状图）。</w:t>
      </w:r>
    </w:p>
    <w:p>
      <w:pPr>
        <w:pStyle w:val="4"/>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（三）竞买申请一经受理确认后，即视为竞买人对网上挂牌出让公告、须知、相关交易文件及地块现状无异议并全部接受，并对有关承诺承担法律责任。</w:t>
      </w:r>
    </w:p>
    <w:p>
      <w:pPr>
        <w:pStyle w:val="4"/>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（四）地块动工竣工时间及地块交付时间</w:t>
      </w:r>
    </w:p>
    <w:p>
      <w:pPr>
        <w:pStyle w:val="4"/>
        <w:ind w:firstLine="640" w:firstLineChars="200"/>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1、地块动工时间为地块交付之日起一年内，竣工时间为动工之日起三年内（因不可抗拒因素除外）；</w:t>
      </w:r>
    </w:p>
    <w:p>
      <w:pPr>
        <w:pStyle w:val="4"/>
        <w:ind w:firstLine="640" w:firstLineChars="200"/>
        <w:rPr>
          <w:rFonts w:hint="eastAsia"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2、竞得人在付清地价款后一个月内办理交地手续，凭《</w:t>
      </w:r>
      <w:r>
        <w:rPr>
          <w:rFonts w:hint="eastAsia" w:ascii="仿宋" w:hAnsi="仿宋" w:eastAsia="仿宋" w:cs="华文仿宋"/>
          <w:b w:val="0"/>
          <w:bCs w:val="0"/>
          <w:color w:val="auto"/>
          <w:sz w:val="32"/>
          <w:szCs w:val="32"/>
          <w:highlight w:val="none"/>
          <w:lang w:eastAsia="zh-CN"/>
        </w:rPr>
        <w:t>成交</w:t>
      </w:r>
      <w:r>
        <w:rPr>
          <w:rFonts w:hint="eastAsia" w:ascii="仿宋" w:hAnsi="仿宋" w:eastAsia="仿宋" w:cs="华文仿宋"/>
          <w:b w:val="0"/>
          <w:bCs w:val="0"/>
          <w:color w:val="auto"/>
          <w:sz w:val="32"/>
          <w:szCs w:val="32"/>
          <w:highlight w:val="none"/>
        </w:rPr>
        <w:t>确认书》、《出让合同》和地价款交款凭证等申请办理土地初始登记，领取《不动产权证书》。</w:t>
      </w:r>
    </w:p>
    <w:p>
      <w:pPr>
        <w:pStyle w:val="4"/>
        <w:ind w:left="0" w:leftChars="0" w:firstLine="640" w:firstLineChars="200"/>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（五）土地开发及使用规定</w:t>
      </w:r>
    </w:p>
    <w:p>
      <w:pPr>
        <w:spacing w:line="560" w:lineRule="exact"/>
        <w:ind w:firstLine="555"/>
        <w:rPr>
          <w:rFonts w:hint="eastAsia" w:ascii="仿宋" w:hAnsi="仿宋" w:eastAsia="仿宋" w:cs="华文仿宋"/>
          <w:b w:val="0"/>
          <w:bCs w:val="0"/>
          <w:color w:val="auto"/>
          <w:sz w:val="32"/>
          <w:szCs w:val="32"/>
          <w:highlight w:val="none"/>
          <w:lang w:eastAsia="zh-CN"/>
        </w:rPr>
      </w:pPr>
      <w:r>
        <w:rPr>
          <w:rFonts w:hint="eastAsia" w:ascii="仿宋" w:hAnsi="仿宋" w:eastAsia="仿宋" w:cs="华文仿宋"/>
          <w:b w:val="0"/>
          <w:bCs w:val="0"/>
          <w:color w:val="auto"/>
          <w:sz w:val="32"/>
          <w:szCs w:val="32"/>
          <w:highlight w:val="none"/>
        </w:rPr>
        <w:t>LM2022-</w:t>
      </w:r>
      <w:r>
        <w:rPr>
          <w:rFonts w:hint="eastAsia" w:ascii="仿宋" w:hAnsi="仿宋" w:eastAsia="仿宋" w:cs="华文仿宋"/>
          <w:b w:val="0"/>
          <w:bCs w:val="0"/>
          <w:color w:val="auto"/>
          <w:sz w:val="32"/>
          <w:szCs w:val="32"/>
          <w:highlight w:val="none"/>
          <w:lang w:val="en-US" w:eastAsia="zh-CN"/>
        </w:rPr>
        <w:t>19</w:t>
      </w:r>
      <w:r>
        <w:rPr>
          <w:rFonts w:hint="eastAsia" w:ascii="仿宋" w:hAnsi="仿宋" w:eastAsia="仿宋" w:cs="华文仿宋"/>
          <w:b w:val="0"/>
          <w:bCs w:val="0"/>
          <w:color w:val="auto"/>
          <w:sz w:val="32"/>
          <w:szCs w:val="32"/>
          <w:highlight w:val="none"/>
        </w:rPr>
        <w:t>号土地</w:t>
      </w:r>
      <w:r>
        <w:rPr>
          <w:rFonts w:hint="eastAsia" w:ascii="仿宋" w:hAnsi="仿宋" w:eastAsia="仿宋" w:cs="华文仿宋"/>
          <w:b w:val="0"/>
          <w:bCs w:val="0"/>
          <w:color w:val="auto"/>
          <w:sz w:val="32"/>
          <w:szCs w:val="32"/>
          <w:highlight w:val="none"/>
          <w:lang w:eastAsia="zh-CN"/>
        </w:rPr>
        <w:t>：</w:t>
      </w:r>
    </w:p>
    <w:p>
      <w:pPr>
        <w:spacing w:line="560" w:lineRule="exact"/>
        <w:ind w:firstLine="555"/>
        <w:rPr>
          <w:rFonts w:hint="eastAsia" w:ascii="仿宋" w:hAnsi="仿宋" w:eastAsia="仿宋" w:cs="华文仿宋"/>
          <w:b w:val="0"/>
          <w:bCs w:val="0"/>
          <w:color w:val="auto"/>
          <w:sz w:val="32"/>
          <w:szCs w:val="32"/>
          <w:highlight w:val="none"/>
          <w:lang w:val="en-US" w:eastAsia="zh-CN"/>
        </w:rPr>
      </w:pPr>
      <w:r>
        <w:rPr>
          <w:rFonts w:hint="eastAsia" w:ascii="仿宋" w:hAnsi="仿宋" w:eastAsia="仿宋" w:cs="华文仿宋"/>
          <w:b w:val="0"/>
          <w:bCs w:val="0"/>
          <w:color w:val="auto"/>
          <w:sz w:val="32"/>
          <w:szCs w:val="32"/>
          <w:highlight w:val="none"/>
          <w:lang w:val="en-US" w:eastAsia="zh-CN"/>
        </w:rPr>
        <w:t>1、地块动工时间为土地交付之日起一年内，竣工时间为开工之日起三年内；未按《出让合同》约定动工及竣工的，按《闲置土地处置办法》的有关规定处置（因不可抗力因素除外）。</w:t>
      </w:r>
    </w:p>
    <w:p>
      <w:pPr>
        <w:spacing w:line="560" w:lineRule="exact"/>
        <w:ind w:firstLine="555"/>
        <w:rPr>
          <w:rFonts w:hint="eastAsia" w:ascii="仿宋" w:hAnsi="仿宋" w:eastAsia="仿宋" w:cs="华文仿宋"/>
          <w:b w:val="0"/>
          <w:bCs w:val="0"/>
          <w:color w:val="auto"/>
          <w:sz w:val="32"/>
          <w:szCs w:val="32"/>
          <w:highlight w:val="none"/>
          <w:lang w:val="en-US" w:eastAsia="zh-CN"/>
        </w:rPr>
      </w:pPr>
      <w:r>
        <w:rPr>
          <w:rFonts w:hint="eastAsia" w:ascii="仿宋" w:hAnsi="仿宋" w:eastAsia="仿宋" w:cs="华文仿宋"/>
          <w:b w:val="0"/>
          <w:bCs w:val="0"/>
          <w:color w:val="auto"/>
          <w:sz w:val="32"/>
          <w:szCs w:val="32"/>
          <w:highlight w:val="none"/>
          <w:lang w:val="en-US" w:eastAsia="zh-CN"/>
        </w:rPr>
        <w:t>2、上述国有建设土地使用权土地权利清晰，安置补偿落实到位，没有法律经济纠纷，具备动工开发所必须的其他基本条件。</w:t>
      </w:r>
    </w:p>
    <w:p>
      <w:pPr>
        <w:spacing w:line="560" w:lineRule="exact"/>
        <w:ind w:firstLine="555"/>
        <w:rPr>
          <w:rFonts w:hint="eastAsia" w:ascii="仿宋" w:hAnsi="仿宋" w:eastAsia="仿宋" w:cs="华文仿宋"/>
          <w:b w:val="0"/>
          <w:bCs w:val="0"/>
          <w:color w:val="auto"/>
          <w:sz w:val="32"/>
          <w:szCs w:val="32"/>
          <w:highlight w:val="none"/>
          <w:lang w:val="en-US" w:eastAsia="zh-CN"/>
        </w:rPr>
      </w:pPr>
      <w:r>
        <w:rPr>
          <w:rFonts w:hint="eastAsia" w:ascii="仿宋" w:hAnsi="仿宋" w:eastAsia="仿宋" w:cs="华文仿宋"/>
          <w:b w:val="0"/>
          <w:bCs w:val="0"/>
          <w:color w:val="auto"/>
          <w:sz w:val="32"/>
          <w:szCs w:val="32"/>
          <w:highlight w:val="none"/>
          <w:lang w:val="en-US" w:eastAsia="zh-CN"/>
        </w:rPr>
        <w:t>3、竞得人在用地红线内开发建设必须按《建设用地规划设计条件》（LMTJ20220016号）的规划控制指标要求及有关规定进行规划设计。</w:t>
      </w:r>
    </w:p>
    <w:p>
      <w:pPr>
        <w:spacing w:line="560" w:lineRule="exact"/>
        <w:ind w:firstLine="555"/>
        <w:rPr>
          <w:rFonts w:hint="eastAsia" w:ascii="仿宋" w:hAnsi="仿宋" w:eastAsia="仿宋" w:cs="华文仿宋"/>
          <w:b w:val="0"/>
          <w:bCs w:val="0"/>
          <w:color w:val="auto"/>
          <w:sz w:val="32"/>
          <w:szCs w:val="32"/>
          <w:highlight w:val="none"/>
          <w:lang w:val="en-US" w:eastAsia="zh-CN"/>
        </w:rPr>
      </w:pPr>
      <w:r>
        <w:rPr>
          <w:rFonts w:hint="eastAsia" w:ascii="仿宋" w:hAnsi="仿宋" w:eastAsia="仿宋" w:cs="华文仿宋"/>
          <w:b w:val="0"/>
          <w:bCs w:val="0"/>
          <w:color w:val="auto"/>
          <w:sz w:val="32"/>
          <w:szCs w:val="32"/>
          <w:highlight w:val="none"/>
          <w:lang w:val="en-US" w:eastAsia="zh-CN"/>
        </w:rPr>
        <w:t>4、该宗地块所经营的产业类型为塑料板、管、型材制造项目；投资强度需不低于人民币4500元/平方米，自土地交付之日起第五个自然年全面达产，达产后单位产值不低于人民币9000元/平方米/年、单位税收贡献不低于人民币450元/平方米/年，其中土地产出率及税费产出是否达标以税务部门及相关主管部门核定的为准。竞得土地后3个工作日内（签订成交确认书前）与惠州产业转移工业园管委会签订《地块建设和使用监管协议书》，由惠州产业转移工业园管委会对项目用地实施监管。</w:t>
      </w:r>
    </w:p>
    <w:p>
      <w:pPr>
        <w:spacing w:line="560" w:lineRule="exact"/>
        <w:ind w:firstLine="555"/>
        <w:rPr>
          <w:rFonts w:hint="eastAsia" w:ascii="仿宋" w:hAnsi="仿宋" w:eastAsia="仿宋" w:cs="华文仿宋"/>
          <w:b w:val="0"/>
          <w:bCs w:val="0"/>
          <w:color w:val="auto"/>
          <w:sz w:val="32"/>
          <w:szCs w:val="32"/>
          <w:highlight w:val="none"/>
          <w:lang w:val="en-US" w:eastAsia="zh-CN"/>
        </w:rPr>
      </w:pPr>
      <w:r>
        <w:rPr>
          <w:rFonts w:hint="eastAsia" w:ascii="仿宋" w:hAnsi="仿宋" w:eastAsia="仿宋" w:cs="华文仿宋"/>
          <w:b w:val="0"/>
          <w:bCs w:val="0"/>
          <w:color w:val="auto"/>
          <w:sz w:val="32"/>
          <w:szCs w:val="32"/>
          <w:highlight w:val="none"/>
          <w:lang w:val="en-US" w:eastAsia="zh-CN"/>
        </w:rPr>
        <w:t>5、竞得人在签订《国有建设用地使用权出让合同》前，须向县自然资源局提交《产业发展承诺书》作为《国有建设用地使用权出让合同》的附件。</w:t>
      </w:r>
    </w:p>
    <w:p>
      <w:pPr>
        <w:spacing w:line="560" w:lineRule="exact"/>
        <w:ind w:firstLine="555"/>
        <w:rPr>
          <w:rFonts w:hint="eastAsia" w:ascii="仿宋" w:hAnsi="仿宋" w:eastAsia="仿宋" w:cs="华文仿宋"/>
          <w:b w:val="0"/>
          <w:bCs w:val="0"/>
          <w:color w:val="auto"/>
          <w:sz w:val="32"/>
          <w:szCs w:val="32"/>
          <w:highlight w:val="none"/>
          <w:lang w:eastAsia="zh-CN"/>
        </w:rPr>
      </w:pPr>
      <w:r>
        <w:rPr>
          <w:rFonts w:hint="eastAsia" w:ascii="仿宋" w:hAnsi="仿宋" w:eastAsia="仿宋" w:cs="华文仿宋"/>
          <w:b w:val="0"/>
          <w:bCs w:val="0"/>
          <w:color w:val="auto"/>
          <w:sz w:val="32"/>
          <w:szCs w:val="32"/>
          <w:highlight w:val="none"/>
        </w:rPr>
        <w:t>LM2022-</w:t>
      </w:r>
      <w:r>
        <w:rPr>
          <w:rFonts w:hint="eastAsia" w:ascii="仿宋" w:hAnsi="仿宋" w:eastAsia="仿宋" w:cs="华文仿宋"/>
          <w:b w:val="0"/>
          <w:bCs w:val="0"/>
          <w:color w:val="auto"/>
          <w:sz w:val="32"/>
          <w:szCs w:val="32"/>
          <w:highlight w:val="none"/>
          <w:lang w:val="en-US" w:eastAsia="zh-CN"/>
        </w:rPr>
        <w:t>20</w:t>
      </w:r>
      <w:r>
        <w:rPr>
          <w:rFonts w:hint="eastAsia" w:ascii="仿宋" w:hAnsi="仿宋" w:eastAsia="仿宋" w:cs="华文仿宋"/>
          <w:b w:val="0"/>
          <w:bCs w:val="0"/>
          <w:color w:val="auto"/>
          <w:sz w:val="32"/>
          <w:szCs w:val="32"/>
          <w:highlight w:val="none"/>
        </w:rPr>
        <w:t>号土地</w:t>
      </w:r>
      <w:r>
        <w:rPr>
          <w:rFonts w:hint="eastAsia" w:ascii="仿宋" w:hAnsi="仿宋" w:eastAsia="仿宋" w:cs="华文仿宋"/>
          <w:b w:val="0"/>
          <w:bCs w:val="0"/>
          <w:color w:val="auto"/>
          <w:sz w:val="32"/>
          <w:szCs w:val="32"/>
          <w:highlight w:val="none"/>
          <w:lang w:eastAsia="zh-CN"/>
        </w:rPr>
        <w:t>：</w:t>
      </w:r>
    </w:p>
    <w:p>
      <w:pPr>
        <w:spacing w:line="560" w:lineRule="exact"/>
        <w:ind w:firstLine="555"/>
        <w:rPr>
          <w:rFonts w:hint="eastAsia"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lang w:val="en-US" w:eastAsia="zh-CN"/>
        </w:rPr>
        <w:t>1、</w:t>
      </w:r>
      <w:r>
        <w:rPr>
          <w:rFonts w:hint="eastAsia" w:ascii="仿宋" w:hAnsi="仿宋" w:eastAsia="仿宋" w:cs="华文仿宋"/>
          <w:b w:val="0"/>
          <w:bCs w:val="0"/>
          <w:color w:val="auto"/>
          <w:sz w:val="32"/>
          <w:szCs w:val="32"/>
          <w:highlight w:val="none"/>
        </w:rPr>
        <w:t>地块动工时间为土地交付之日起一年内，竣工时间为开工之日起三年内；未按《出让合同》约定动工及竣工的，按《闲置土地处置办法》的有关规定处置（因不可抗力因素除外）。</w:t>
      </w:r>
    </w:p>
    <w:p>
      <w:pPr>
        <w:spacing w:line="560" w:lineRule="exact"/>
        <w:ind w:firstLine="555"/>
        <w:rPr>
          <w:rFonts w:hint="eastAsia"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lang w:val="en-US" w:eastAsia="zh-CN"/>
        </w:rPr>
        <w:t>2、</w:t>
      </w:r>
      <w:r>
        <w:rPr>
          <w:rFonts w:hint="eastAsia" w:ascii="仿宋" w:hAnsi="仿宋" w:eastAsia="仿宋" w:cs="华文仿宋"/>
          <w:b w:val="0"/>
          <w:bCs w:val="0"/>
          <w:color w:val="auto"/>
          <w:sz w:val="32"/>
          <w:szCs w:val="32"/>
          <w:highlight w:val="none"/>
        </w:rPr>
        <w:t>上述国有建设土地使用权土地权利清晰，安置补偿落实到位，没有法律经济纠纷，具备动工开发所必须的其他基本条件。</w:t>
      </w:r>
    </w:p>
    <w:p>
      <w:pPr>
        <w:spacing w:line="560" w:lineRule="exact"/>
        <w:ind w:firstLine="555"/>
        <w:rPr>
          <w:rFonts w:hint="eastAsia"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lang w:val="en-US" w:eastAsia="zh-CN"/>
        </w:rPr>
        <w:t>3、</w:t>
      </w:r>
      <w:r>
        <w:rPr>
          <w:rFonts w:hint="eastAsia" w:ascii="仿宋" w:hAnsi="仿宋" w:eastAsia="仿宋" w:cs="华文仿宋"/>
          <w:b w:val="0"/>
          <w:bCs w:val="0"/>
          <w:color w:val="auto"/>
          <w:sz w:val="32"/>
          <w:szCs w:val="32"/>
          <w:highlight w:val="none"/>
        </w:rPr>
        <w:t>竞得人在用地红线内开发建设必须按《建设用地规划设计条件》（</w:t>
      </w:r>
      <w:r>
        <w:rPr>
          <w:rFonts w:hint="eastAsia" w:ascii="仿宋" w:hAnsi="仿宋" w:eastAsia="仿宋" w:cs="华文仿宋"/>
          <w:b w:val="0"/>
          <w:bCs w:val="0"/>
          <w:color w:val="auto"/>
          <w:sz w:val="32"/>
          <w:szCs w:val="32"/>
          <w:highlight w:val="none"/>
          <w:lang w:val="en-US" w:eastAsia="zh-CN"/>
        </w:rPr>
        <w:t>LMTJ20220017号</w:t>
      </w:r>
      <w:r>
        <w:rPr>
          <w:rFonts w:hint="eastAsia" w:ascii="仿宋" w:hAnsi="仿宋" w:eastAsia="仿宋" w:cs="华文仿宋"/>
          <w:b w:val="0"/>
          <w:bCs w:val="0"/>
          <w:color w:val="auto"/>
          <w:sz w:val="32"/>
          <w:szCs w:val="32"/>
          <w:highlight w:val="none"/>
        </w:rPr>
        <w:t>）</w:t>
      </w:r>
      <w:r>
        <w:rPr>
          <w:rFonts w:hint="eastAsia" w:ascii="仿宋" w:hAnsi="仿宋" w:eastAsia="仿宋" w:cs="华文仿宋"/>
          <w:b w:val="0"/>
          <w:bCs w:val="0"/>
          <w:color w:val="auto"/>
          <w:sz w:val="32"/>
          <w:szCs w:val="32"/>
          <w:highlight w:val="none"/>
          <w:lang w:eastAsia="zh-CN"/>
        </w:rPr>
        <w:t>的</w:t>
      </w:r>
      <w:r>
        <w:rPr>
          <w:rFonts w:hint="eastAsia" w:ascii="仿宋" w:hAnsi="仿宋" w:eastAsia="仿宋" w:cs="华文仿宋"/>
          <w:b w:val="0"/>
          <w:bCs w:val="0"/>
          <w:color w:val="auto"/>
          <w:sz w:val="32"/>
          <w:szCs w:val="32"/>
          <w:highlight w:val="none"/>
        </w:rPr>
        <w:t>规划控制指标要求及有关规定进行规划设计。</w:t>
      </w:r>
    </w:p>
    <w:p>
      <w:pPr>
        <w:spacing w:line="560" w:lineRule="exact"/>
        <w:ind w:firstLine="555"/>
        <w:rPr>
          <w:rFonts w:hint="eastAsia" w:ascii="仿宋" w:hAnsi="仿宋" w:eastAsia="仿宋" w:cs="华文仿宋"/>
          <w:b w:val="0"/>
          <w:bCs w:val="0"/>
          <w:color w:val="auto"/>
          <w:sz w:val="32"/>
          <w:szCs w:val="32"/>
          <w:highlight w:val="none"/>
          <w:lang w:val="en-US" w:eastAsia="zh-CN"/>
        </w:rPr>
      </w:pPr>
      <w:r>
        <w:rPr>
          <w:rFonts w:hint="eastAsia" w:ascii="仿宋" w:hAnsi="仿宋" w:eastAsia="仿宋" w:cs="华文仿宋"/>
          <w:b w:val="0"/>
          <w:bCs w:val="0"/>
          <w:color w:val="auto"/>
          <w:sz w:val="32"/>
          <w:szCs w:val="32"/>
          <w:highlight w:val="none"/>
          <w:lang w:val="en-US" w:eastAsia="zh-CN"/>
        </w:rPr>
        <w:t>4、该宗地块所经营的产业类型为电子专用材料制造项目；投资强度需不低于人民币4500元/平方米，</w:t>
      </w:r>
      <w:r>
        <w:rPr>
          <w:rFonts w:hint="eastAsia" w:ascii="仿宋" w:hAnsi="仿宋" w:eastAsia="仿宋" w:cs="华文仿宋"/>
          <w:b w:val="0"/>
          <w:bCs w:val="0"/>
          <w:color w:val="auto"/>
          <w:sz w:val="32"/>
          <w:szCs w:val="32"/>
          <w:highlight w:val="none"/>
        </w:rPr>
        <w:t>自</w:t>
      </w:r>
      <w:r>
        <w:rPr>
          <w:rFonts w:hint="eastAsia" w:ascii="仿宋" w:hAnsi="仿宋" w:eastAsia="仿宋" w:cs="华文仿宋"/>
          <w:b w:val="0"/>
          <w:bCs w:val="0"/>
          <w:color w:val="auto"/>
          <w:sz w:val="32"/>
          <w:szCs w:val="32"/>
          <w:highlight w:val="none"/>
          <w:lang w:val="en-US" w:eastAsia="zh-CN"/>
        </w:rPr>
        <w:t>土地交付之日起第五个自然年</w:t>
      </w:r>
      <w:r>
        <w:rPr>
          <w:rFonts w:hint="eastAsia" w:ascii="仿宋" w:hAnsi="仿宋" w:eastAsia="仿宋" w:cs="华文仿宋"/>
          <w:b w:val="0"/>
          <w:bCs w:val="0"/>
          <w:color w:val="auto"/>
          <w:sz w:val="32"/>
          <w:szCs w:val="32"/>
          <w:highlight w:val="none"/>
        </w:rPr>
        <w:t>全面达产</w:t>
      </w:r>
      <w:r>
        <w:rPr>
          <w:rFonts w:hint="eastAsia" w:ascii="仿宋" w:hAnsi="仿宋" w:eastAsia="仿宋" w:cs="华文仿宋"/>
          <w:b w:val="0"/>
          <w:bCs w:val="0"/>
          <w:color w:val="auto"/>
          <w:sz w:val="32"/>
          <w:szCs w:val="32"/>
          <w:highlight w:val="none"/>
          <w:lang w:val="en-US" w:eastAsia="zh-CN"/>
        </w:rPr>
        <w:t>，达产后单位产值不低于人民币9000元/平方米/年、单位税收贡献不低于人民币450元/平方米/年，</w:t>
      </w:r>
      <w:r>
        <w:rPr>
          <w:rFonts w:hint="eastAsia" w:ascii="仿宋" w:hAnsi="仿宋" w:eastAsia="仿宋" w:cs="华文仿宋"/>
          <w:b w:val="0"/>
          <w:bCs w:val="0"/>
          <w:color w:val="auto"/>
          <w:sz w:val="32"/>
          <w:szCs w:val="32"/>
          <w:highlight w:val="none"/>
        </w:rPr>
        <w:t>其中土地产出率及税费产出</w:t>
      </w:r>
      <w:r>
        <w:rPr>
          <w:rFonts w:hint="eastAsia" w:ascii="仿宋" w:hAnsi="仿宋" w:eastAsia="仿宋" w:cs="华文仿宋"/>
          <w:b w:val="0"/>
          <w:bCs w:val="0"/>
          <w:color w:val="auto"/>
          <w:sz w:val="32"/>
          <w:szCs w:val="32"/>
          <w:highlight w:val="none"/>
          <w:lang w:val="en-US" w:eastAsia="zh-CN"/>
        </w:rPr>
        <w:t>是否达标以税务部门及相关主管部门核定的为准。竞得土地后3个工作日内（签订成交确认书前）与惠州产业转移工业园管委会签订《地块建设和使用监管协议书》，由惠州产业转移工业园管委会对项目用地实施监管。</w:t>
      </w:r>
    </w:p>
    <w:p>
      <w:pPr>
        <w:spacing w:line="560" w:lineRule="exact"/>
        <w:ind w:firstLine="555"/>
        <w:rPr>
          <w:rFonts w:hint="eastAsia" w:ascii="仿宋" w:hAnsi="仿宋" w:eastAsia="仿宋" w:cs="华文仿宋"/>
          <w:b w:val="0"/>
          <w:bCs w:val="0"/>
          <w:color w:val="auto"/>
          <w:sz w:val="32"/>
          <w:szCs w:val="32"/>
          <w:highlight w:val="none"/>
          <w:lang w:val="en-US" w:eastAsia="zh-CN"/>
        </w:rPr>
      </w:pPr>
      <w:r>
        <w:rPr>
          <w:rFonts w:hint="eastAsia" w:ascii="仿宋" w:hAnsi="仿宋" w:eastAsia="仿宋" w:cs="华文仿宋"/>
          <w:b w:val="0"/>
          <w:bCs w:val="0"/>
          <w:color w:val="auto"/>
          <w:sz w:val="32"/>
          <w:szCs w:val="32"/>
          <w:highlight w:val="none"/>
          <w:lang w:val="en-US" w:eastAsia="zh-CN"/>
        </w:rPr>
        <w:t>5、竞得人在签订《国有建设用地使用权出让合同》前，须向县自然资源局提交《产业发展承诺书》作为《国有建设用地使用权出让合同》的附件。</w:t>
      </w:r>
    </w:p>
    <w:p>
      <w:pPr>
        <w:spacing w:line="560" w:lineRule="exact"/>
        <w:ind w:firstLine="555"/>
        <w:rPr>
          <w:rFonts w:hint="eastAsia" w:ascii="仿宋" w:hAnsi="仿宋" w:eastAsia="仿宋" w:cs="华文仿宋"/>
          <w:b w:val="0"/>
          <w:bCs w:val="0"/>
          <w:color w:val="auto"/>
          <w:sz w:val="32"/>
          <w:szCs w:val="32"/>
          <w:highlight w:val="none"/>
          <w:lang w:eastAsia="zh-CN"/>
        </w:rPr>
      </w:pPr>
      <w:r>
        <w:rPr>
          <w:rFonts w:hint="eastAsia" w:ascii="仿宋" w:hAnsi="仿宋" w:eastAsia="仿宋" w:cs="华文仿宋"/>
          <w:b w:val="0"/>
          <w:bCs w:val="0"/>
          <w:color w:val="auto"/>
          <w:sz w:val="32"/>
          <w:szCs w:val="32"/>
          <w:highlight w:val="none"/>
        </w:rPr>
        <w:t>LM2022-</w:t>
      </w:r>
      <w:r>
        <w:rPr>
          <w:rFonts w:hint="eastAsia" w:ascii="仿宋" w:hAnsi="仿宋" w:eastAsia="仿宋" w:cs="华文仿宋"/>
          <w:b w:val="0"/>
          <w:bCs w:val="0"/>
          <w:color w:val="auto"/>
          <w:sz w:val="32"/>
          <w:szCs w:val="32"/>
          <w:highlight w:val="none"/>
          <w:lang w:val="en-US" w:eastAsia="zh-CN"/>
        </w:rPr>
        <w:t>21</w:t>
      </w:r>
      <w:r>
        <w:rPr>
          <w:rFonts w:hint="eastAsia" w:ascii="仿宋" w:hAnsi="仿宋" w:eastAsia="仿宋" w:cs="华文仿宋"/>
          <w:b w:val="0"/>
          <w:bCs w:val="0"/>
          <w:color w:val="auto"/>
          <w:sz w:val="32"/>
          <w:szCs w:val="32"/>
          <w:highlight w:val="none"/>
        </w:rPr>
        <w:t>号土地</w:t>
      </w:r>
      <w:r>
        <w:rPr>
          <w:rFonts w:hint="eastAsia" w:ascii="仿宋" w:hAnsi="仿宋" w:eastAsia="仿宋" w:cs="华文仿宋"/>
          <w:b w:val="0"/>
          <w:bCs w:val="0"/>
          <w:color w:val="auto"/>
          <w:sz w:val="32"/>
          <w:szCs w:val="32"/>
          <w:highlight w:val="none"/>
          <w:lang w:eastAsia="zh-CN"/>
        </w:rPr>
        <w:t>：</w:t>
      </w:r>
    </w:p>
    <w:p>
      <w:pPr>
        <w:spacing w:line="560" w:lineRule="exact"/>
        <w:ind w:firstLine="555"/>
        <w:rPr>
          <w:rFonts w:hint="eastAsia"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lang w:val="en-US" w:eastAsia="zh-CN"/>
        </w:rPr>
        <w:t>1、</w:t>
      </w:r>
      <w:r>
        <w:rPr>
          <w:rFonts w:hint="eastAsia" w:ascii="仿宋" w:hAnsi="仿宋" w:eastAsia="仿宋" w:cs="华文仿宋"/>
          <w:b w:val="0"/>
          <w:bCs w:val="0"/>
          <w:color w:val="auto"/>
          <w:sz w:val="32"/>
          <w:szCs w:val="32"/>
          <w:highlight w:val="none"/>
        </w:rPr>
        <w:t>地块动工时间为土地交付之日起一年内，竣工时间为开工之日起三年内；未按《出让合同》约定动工及竣工的，按《闲置土地处置办法》的有关规定处置（因不可抗力因素除外）。</w:t>
      </w:r>
    </w:p>
    <w:p>
      <w:pPr>
        <w:spacing w:line="560" w:lineRule="exact"/>
        <w:ind w:firstLine="555"/>
        <w:rPr>
          <w:rFonts w:hint="eastAsia"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lang w:val="en-US" w:eastAsia="zh-CN"/>
        </w:rPr>
        <w:t>2、</w:t>
      </w:r>
      <w:r>
        <w:rPr>
          <w:rFonts w:hint="eastAsia" w:ascii="仿宋" w:hAnsi="仿宋" w:eastAsia="仿宋" w:cs="华文仿宋"/>
          <w:b w:val="0"/>
          <w:bCs w:val="0"/>
          <w:color w:val="auto"/>
          <w:sz w:val="32"/>
          <w:szCs w:val="32"/>
          <w:highlight w:val="none"/>
        </w:rPr>
        <w:t>上述国有建设土地使用权土地权利清晰，安置补偿落实到位，没有法律经济纠纷，具备动工开发所必须的其他基本条件。</w:t>
      </w:r>
    </w:p>
    <w:p>
      <w:pPr>
        <w:spacing w:line="560" w:lineRule="exact"/>
        <w:ind w:firstLine="555"/>
        <w:rPr>
          <w:rFonts w:hint="eastAsia"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lang w:val="en-US" w:eastAsia="zh-CN"/>
        </w:rPr>
        <w:t>3、</w:t>
      </w:r>
      <w:r>
        <w:rPr>
          <w:rFonts w:hint="eastAsia" w:ascii="仿宋" w:hAnsi="仿宋" w:eastAsia="仿宋" w:cs="华文仿宋"/>
          <w:b w:val="0"/>
          <w:bCs w:val="0"/>
          <w:color w:val="auto"/>
          <w:sz w:val="32"/>
          <w:szCs w:val="32"/>
          <w:highlight w:val="none"/>
        </w:rPr>
        <w:t>竞得人在用地红线内开发建设必须按《建设用地规划设计条件》（</w:t>
      </w:r>
      <w:r>
        <w:rPr>
          <w:rFonts w:hint="eastAsia" w:ascii="仿宋" w:hAnsi="仿宋" w:eastAsia="仿宋" w:cs="华文仿宋"/>
          <w:b w:val="0"/>
          <w:bCs w:val="0"/>
          <w:color w:val="auto"/>
          <w:sz w:val="32"/>
          <w:szCs w:val="32"/>
          <w:highlight w:val="none"/>
          <w:lang w:val="en-US" w:eastAsia="zh-CN"/>
        </w:rPr>
        <w:t>LMTJ20220018号</w:t>
      </w:r>
      <w:r>
        <w:rPr>
          <w:rFonts w:hint="eastAsia" w:ascii="仿宋" w:hAnsi="仿宋" w:eastAsia="仿宋" w:cs="华文仿宋"/>
          <w:b w:val="0"/>
          <w:bCs w:val="0"/>
          <w:color w:val="auto"/>
          <w:sz w:val="32"/>
          <w:szCs w:val="32"/>
          <w:highlight w:val="none"/>
        </w:rPr>
        <w:t>）</w:t>
      </w:r>
      <w:r>
        <w:rPr>
          <w:rFonts w:hint="eastAsia" w:ascii="仿宋" w:hAnsi="仿宋" w:eastAsia="仿宋" w:cs="华文仿宋"/>
          <w:b w:val="0"/>
          <w:bCs w:val="0"/>
          <w:color w:val="auto"/>
          <w:sz w:val="32"/>
          <w:szCs w:val="32"/>
          <w:highlight w:val="none"/>
          <w:lang w:eastAsia="zh-CN"/>
        </w:rPr>
        <w:t>的</w:t>
      </w:r>
      <w:r>
        <w:rPr>
          <w:rFonts w:hint="eastAsia" w:ascii="仿宋" w:hAnsi="仿宋" w:eastAsia="仿宋" w:cs="华文仿宋"/>
          <w:b w:val="0"/>
          <w:bCs w:val="0"/>
          <w:color w:val="auto"/>
          <w:sz w:val="32"/>
          <w:szCs w:val="32"/>
          <w:highlight w:val="none"/>
        </w:rPr>
        <w:t>规划控制指标要求及有关规定进行规划设计。</w:t>
      </w:r>
    </w:p>
    <w:p>
      <w:pPr>
        <w:spacing w:line="560" w:lineRule="exact"/>
        <w:ind w:firstLine="555"/>
        <w:rPr>
          <w:rFonts w:hint="eastAsia" w:ascii="仿宋" w:hAnsi="仿宋" w:eastAsia="仿宋" w:cs="华文仿宋"/>
          <w:b w:val="0"/>
          <w:bCs w:val="0"/>
          <w:color w:val="auto"/>
          <w:sz w:val="32"/>
          <w:szCs w:val="32"/>
          <w:highlight w:val="none"/>
          <w:lang w:val="en-US" w:eastAsia="zh-CN"/>
        </w:rPr>
      </w:pPr>
      <w:r>
        <w:rPr>
          <w:rFonts w:hint="eastAsia" w:ascii="仿宋" w:hAnsi="仿宋" w:eastAsia="仿宋" w:cs="华文仿宋"/>
          <w:b w:val="0"/>
          <w:bCs w:val="0"/>
          <w:color w:val="auto"/>
          <w:sz w:val="32"/>
          <w:szCs w:val="32"/>
          <w:highlight w:val="none"/>
          <w:lang w:val="en-US" w:eastAsia="zh-CN"/>
        </w:rPr>
        <w:t>4、该宗地块所经营的产业类型为塑料薄膜制造项目；投资强度需不低于人民币4500元/平方米，</w:t>
      </w:r>
      <w:r>
        <w:rPr>
          <w:rFonts w:hint="eastAsia" w:ascii="仿宋" w:hAnsi="仿宋" w:eastAsia="仿宋" w:cs="华文仿宋"/>
          <w:b w:val="0"/>
          <w:bCs w:val="0"/>
          <w:color w:val="auto"/>
          <w:sz w:val="32"/>
          <w:szCs w:val="32"/>
          <w:highlight w:val="none"/>
        </w:rPr>
        <w:t>自</w:t>
      </w:r>
      <w:r>
        <w:rPr>
          <w:rFonts w:hint="eastAsia" w:ascii="仿宋" w:hAnsi="仿宋" w:eastAsia="仿宋" w:cs="华文仿宋"/>
          <w:b w:val="0"/>
          <w:bCs w:val="0"/>
          <w:color w:val="auto"/>
          <w:sz w:val="32"/>
          <w:szCs w:val="32"/>
          <w:highlight w:val="none"/>
          <w:lang w:val="en-US" w:eastAsia="zh-CN"/>
        </w:rPr>
        <w:t>土地交付之日起第五个自然年</w:t>
      </w:r>
      <w:r>
        <w:rPr>
          <w:rFonts w:hint="eastAsia" w:ascii="仿宋" w:hAnsi="仿宋" w:eastAsia="仿宋" w:cs="华文仿宋"/>
          <w:b w:val="0"/>
          <w:bCs w:val="0"/>
          <w:color w:val="auto"/>
          <w:sz w:val="32"/>
          <w:szCs w:val="32"/>
          <w:highlight w:val="none"/>
        </w:rPr>
        <w:t>全面达产</w:t>
      </w:r>
      <w:r>
        <w:rPr>
          <w:rFonts w:hint="eastAsia" w:ascii="仿宋" w:hAnsi="仿宋" w:eastAsia="仿宋" w:cs="华文仿宋"/>
          <w:b w:val="0"/>
          <w:bCs w:val="0"/>
          <w:color w:val="auto"/>
          <w:sz w:val="32"/>
          <w:szCs w:val="32"/>
          <w:highlight w:val="none"/>
          <w:lang w:val="en-US" w:eastAsia="zh-CN"/>
        </w:rPr>
        <w:t>，达产后单位产值人民币9000元/平方米/年、单位税收贡献人民币450元/平方米/年，</w:t>
      </w:r>
      <w:r>
        <w:rPr>
          <w:rFonts w:hint="eastAsia" w:ascii="仿宋" w:hAnsi="仿宋" w:eastAsia="仿宋" w:cs="华文仿宋"/>
          <w:b w:val="0"/>
          <w:bCs w:val="0"/>
          <w:color w:val="auto"/>
          <w:sz w:val="32"/>
          <w:szCs w:val="32"/>
          <w:highlight w:val="none"/>
        </w:rPr>
        <w:t>其中土地产出率及税费产出</w:t>
      </w:r>
      <w:r>
        <w:rPr>
          <w:rFonts w:hint="eastAsia" w:ascii="仿宋" w:hAnsi="仿宋" w:eastAsia="仿宋" w:cs="华文仿宋"/>
          <w:b w:val="0"/>
          <w:bCs w:val="0"/>
          <w:color w:val="auto"/>
          <w:sz w:val="32"/>
          <w:szCs w:val="32"/>
          <w:highlight w:val="none"/>
          <w:lang w:val="en-US" w:eastAsia="zh-CN"/>
        </w:rPr>
        <w:t>是否达标以税务部门及相关主管部门核定的为准。竞得土地后3个工作日内（签订成交确认书前）与惠州产业转移工业园管委会签订《地块建设和使用监管协议书》，由惠州产业转移工业园管委会对项目用地实施监管。</w:t>
      </w:r>
    </w:p>
    <w:p>
      <w:pPr>
        <w:spacing w:line="560" w:lineRule="exact"/>
        <w:ind w:firstLine="555"/>
        <w:rPr>
          <w:rFonts w:hint="eastAsia"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lang w:val="en-US" w:eastAsia="zh-CN"/>
        </w:rPr>
        <w:t>5、竞得人在签订《国有建设用地使用权出让合同》前，须向县自然资源局提交《产业发展承诺书》作为《国有建设用地使用权出让合同》的附件。</w:t>
      </w:r>
    </w:p>
    <w:p>
      <w:pPr>
        <w:spacing w:line="560" w:lineRule="exact"/>
        <w:ind w:firstLine="555"/>
        <w:rPr>
          <w:rFonts w:hint="eastAsia" w:ascii="仿宋" w:hAnsi="仿宋" w:eastAsia="仿宋" w:cs="华文仿宋"/>
          <w:b w:val="0"/>
          <w:bCs w:val="0"/>
          <w:color w:val="auto"/>
          <w:sz w:val="32"/>
          <w:szCs w:val="32"/>
          <w:highlight w:val="none"/>
          <w:lang w:val="en-US" w:eastAsia="zh-CN"/>
        </w:rPr>
      </w:pPr>
      <w:r>
        <w:rPr>
          <w:rFonts w:hint="eastAsia" w:ascii="仿宋" w:hAnsi="仿宋" w:eastAsia="仿宋" w:cs="华文仿宋"/>
          <w:b w:val="0"/>
          <w:bCs w:val="0"/>
          <w:color w:val="auto"/>
          <w:sz w:val="32"/>
          <w:szCs w:val="32"/>
          <w:highlight w:val="none"/>
          <w:lang w:val="en-US" w:eastAsia="zh-CN"/>
        </w:rPr>
        <w:t>上述宗地交易全程适用</w:t>
      </w:r>
      <w:r>
        <w:rPr>
          <w:rFonts w:hint="eastAsia" w:ascii="仿宋" w:hAnsi="仿宋" w:eastAsia="仿宋" w:cs="华文仿宋"/>
          <w:b w:val="0"/>
          <w:bCs w:val="0"/>
          <w:color w:val="auto"/>
          <w:sz w:val="32"/>
          <w:szCs w:val="32"/>
          <w:highlight w:val="none"/>
        </w:rPr>
        <w:t>《惠州市政务服务数据管理局</w:t>
      </w:r>
      <w:r>
        <w:rPr>
          <w:rFonts w:hint="eastAsia" w:ascii="仿宋" w:hAnsi="仿宋" w:eastAsia="仿宋" w:cs="华文仿宋"/>
          <w:b w:val="0"/>
          <w:bCs w:val="0"/>
          <w:color w:val="auto"/>
          <w:sz w:val="32"/>
          <w:szCs w:val="32"/>
          <w:highlight w:val="none"/>
          <w:lang w:val="en-US" w:eastAsia="zh-CN"/>
        </w:rPr>
        <w:t xml:space="preserve"> </w:t>
      </w:r>
      <w:r>
        <w:rPr>
          <w:rFonts w:hint="eastAsia" w:ascii="仿宋" w:hAnsi="仿宋" w:eastAsia="仿宋" w:cs="华文仿宋"/>
          <w:b w:val="0"/>
          <w:bCs w:val="0"/>
          <w:color w:val="auto"/>
          <w:sz w:val="32"/>
          <w:szCs w:val="32"/>
          <w:highlight w:val="none"/>
        </w:rPr>
        <w:t>惠州市公共资源交易中心公共资源电子交易规则》</w:t>
      </w:r>
      <w:r>
        <w:rPr>
          <w:rFonts w:hint="eastAsia" w:ascii="仿宋" w:hAnsi="仿宋" w:eastAsia="仿宋" w:cs="华文仿宋"/>
          <w:b w:val="0"/>
          <w:bCs w:val="0"/>
          <w:color w:val="auto"/>
          <w:sz w:val="32"/>
          <w:szCs w:val="32"/>
          <w:highlight w:val="none"/>
          <w:lang w:val="en-US" w:eastAsia="zh-CN"/>
        </w:rPr>
        <w:t>（惠市政数〔2022〕3号）。</w:t>
      </w:r>
    </w:p>
    <w:p>
      <w:pPr>
        <w:numPr>
          <w:ilvl w:val="0"/>
          <w:numId w:val="5"/>
        </w:numPr>
        <w:spacing w:line="560" w:lineRule="exact"/>
        <w:ind w:left="0" w:leftChars="0" w:firstLine="640" w:firstLineChars="200"/>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sz w:val="32"/>
          <w:szCs w:val="32"/>
          <w:highlight w:val="none"/>
          <w:shd w:val="clear" w:color="auto" w:fill="FFFFFF"/>
        </w:rPr>
      </w:pPr>
      <w:r>
        <w:rPr>
          <w:rFonts w:hint="eastAsia" w:ascii="仿宋" w:hAnsi="仿宋" w:eastAsia="仿宋" w:cs="仿宋"/>
          <w:i w:val="0"/>
          <w:caps w:val="0"/>
          <w:color w:val="auto"/>
          <w:spacing w:val="0"/>
          <w:sz w:val="32"/>
          <w:szCs w:val="32"/>
          <w:highlight w:val="none"/>
          <w:shd w:val="clear" w:color="auto" w:fill="FFFFFF"/>
          <w:lang w:val="en-US" w:eastAsia="zh-CN"/>
        </w:rPr>
        <w:t>出让方：</w:t>
      </w:r>
      <w:r>
        <w:rPr>
          <w:rFonts w:hint="eastAsia" w:ascii="仿宋" w:hAnsi="仿宋" w:eastAsia="仿宋" w:cs="仿宋"/>
          <w:i w:val="0"/>
          <w:caps w:val="0"/>
          <w:color w:val="auto"/>
          <w:spacing w:val="0"/>
          <w:sz w:val="32"/>
          <w:szCs w:val="32"/>
          <w:highlight w:val="none"/>
          <w:shd w:val="clear" w:color="auto" w:fill="FFFFFF"/>
        </w:rPr>
        <w:t>惠州市龙门县自然资源局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sz w:val="32"/>
          <w:szCs w:val="32"/>
          <w:highlight w:val="none"/>
          <w:shd w:val="clear" w:color="auto" w:fill="FFFFFF"/>
        </w:rPr>
      </w:pPr>
      <w:r>
        <w:rPr>
          <w:rFonts w:hint="eastAsia" w:ascii="仿宋" w:hAnsi="仿宋" w:eastAsia="仿宋" w:cs="仿宋"/>
          <w:i w:val="0"/>
          <w:caps w:val="0"/>
          <w:color w:val="auto"/>
          <w:spacing w:val="0"/>
          <w:sz w:val="32"/>
          <w:szCs w:val="32"/>
          <w:highlight w:val="none"/>
          <w:shd w:val="clear" w:color="auto" w:fill="FFFFFF"/>
          <w:lang w:val="en-US" w:eastAsia="zh-CN"/>
        </w:rPr>
        <w:t>联系</w:t>
      </w:r>
      <w:r>
        <w:rPr>
          <w:rFonts w:hint="eastAsia" w:ascii="仿宋" w:hAnsi="仿宋" w:eastAsia="仿宋" w:cs="仿宋"/>
          <w:i w:val="0"/>
          <w:caps w:val="0"/>
          <w:color w:val="auto"/>
          <w:spacing w:val="0"/>
          <w:sz w:val="32"/>
          <w:szCs w:val="32"/>
          <w:highlight w:val="none"/>
          <w:shd w:val="clear" w:color="auto" w:fill="FFFFFF"/>
        </w:rPr>
        <w:t>地址：惠州市龙门县龙新公路西埔路段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sz w:val="32"/>
          <w:szCs w:val="32"/>
          <w:highlight w:val="none"/>
          <w:shd w:val="clear" w:color="auto" w:fill="FFFFFF"/>
        </w:rPr>
      </w:pPr>
      <w:r>
        <w:rPr>
          <w:rFonts w:hint="eastAsia" w:ascii="仿宋" w:hAnsi="仿宋" w:eastAsia="仿宋" w:cs="仿宋"/>
          <w:i w:val="0"/>
          <w:caps w:val="0"/>
          <w:color w:val="auto"/>
          <w:spacing w:val="0"/>
          <w:sz w:val="32"/>
          <w:szCs w:val="32"/>
          <w:highlight w:val="none"/>
          <w:shd w:val="clear" w:color="auto" w:fill="FFFFFF"/>
        </w:rPr>
        <w:t>联系人：</w:t>
      </w:r>
      <w:r>
        <w:rPr>
          <w:rFonts w:hint="eastAsia" w:ascii="仿宋" w:hAnsi="仿宋" w:eastAsia="仿宋" w:cs="仿宋"/>
          <w:i w:val="0"/>
          <w:caps w:val="0"/>
          <w:color w:val="auto"/>
          <w:spacing w:val="0"/>
          <w:sz w:val="32"/>
          <w:szCs w:val="32"/>
          <w:highlight w:val="none"/>
          <w:shd w:val="clear" w:color="auto" w:fill="FFFFFF"/>
          <w:lang w:eastAsia="zh-CN"/>
        </w:rPr>
        <w:t>钟先生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sz w:val="32"/>
          <w:szCs w:val="32"/>
          <w:highlight w:val="none"/>
          <w:shd w:val="clear" w:color="auto" w:fill="FFFFFF"/>
          <w:lang w:val="en-US" w:eastAsia="zh-CN"/>
        </w:rPr>
      </w:pPr>
      <w:r>
        <w:rPr>
          <w:rFonts w:hint="eastAsia" w:ascii="仿宋" w:hAnsi="仿宋" w:eastAsia="仿宋" w:cs="仿宋"/>
          <w:i w:val="0"/>
          <w:caps w:val="0"/>
          <w:color w:val="auto"/>
          <w:spacing w:val="0"/>
          <w:sz w:val="32"/>
          <w:szCs w:val="32"/>
          <w:highlight w:val="none"/>
          <w:shd w:val="clear" w:color="auto" w:fill="FFFFFF"/>
        </w:rPr>
        <w:t>联系电话：</w:t>
      </w:r>
      <w:r>
        <w:rPr>
          <w:rFonts w:hint="eastAsia" w:ascii="仿宋" w:hAnsi="仿宋" w:eastAsia="仿宋" w:cs="仿宋"/>
          <w:i w:val="0"/>
          <w:caps w:val="0"/>
          <w:color w:val="auto"/>
          <w:spacing w:val="0"/>
          <w:sz w:val="32"/>
          <w:szCs w:val="32"/>
          <w:highlight w:val="none"/>
          <w:shd w:val="clear" w:color="auto" w:fill="FFFFFF"/>
          <w:lang w:eastAsia="zh-CN"/>
        </w:rPr>
        <w:t>（</w:t>
      </w:r>
      <w:r>
        <w:rPr>
          <w:rFonts w:hint="eastAsia" w:ascii="仿宋" w:hAnsi="仿宋" w:eastAsia="仿宋" w:cs="仿宋"/>
          <w:i w:val="0"/>
          <w:caps w:val="0"/>
          <w:color w:val="auto"/>
          <w:spacing w:val="0"/>
          <w:sz w:val="32"/>
          <w:szCs w:val="32"/>
          <w:highlight w:val="none"/>
          <w:shd w:val="clear" w:color="auto" w:fill="FFFFFF"/>
          <w:lang w:val="en-US" w:eastAsia="zh-CN"/>
        </w:rPr>
        <w:t>0752</w:t>
      </w:r>
      <w:r>
        <w:rPr>
          <w:rFonts w:hint="eastAsia" w:ascii="仿宋" w:hAnsi="仿宋" w:eastAsia="仿宋" w:cs="仿宋"/>
          <w:i w:val="0"/>
          <w:caps w:val="0"/>
          <w:color w:val="auto"/>
          <w:spacing w:val="0"/>
          <w:sz w:val="32"/>
          <w:szCs w:val="32"/>
          <w:highlight w:val="none"/>
          <w:shd w:val="clear" w:color="auto" w:fill="FFFFFF"/>
          <w:lang w:eastAsia="zh-CN"/>
        </w:rPr>
        <w:t>）</w:t>
      </w:r>
      <w:r>
        <w:rPr>
          <w:rFonts w:hint="eastAsia" w:ascii="仿宋" w:hAnsi="仿宋" w:eastAsia="仿宋" w:cs="仿宋"/>
          <w:i w:val="0"/>
          <w:caps w:val="0"/>
          <w:color w:val="auto"/>
          <w:spacing w:val="0"/>
          <w:sz w:val="32"/>
          <w:szCs w:val="32"/>
          <w:highlight w:val="none"/>
          <w:shd w:val="clear" w:color="auto" w:fill="FFFFFF"/>
          <w:lang w:val="en-US" w:eastAsia="zh-CN"/>
        </w:rPr>
        <w:t>7783681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sz w:val="32"/>
          <w:szCs w:val="32"/>
          <w:highlight w:val="none"/>
          <w:shd w:val="clear" w:color="auto" w:fill="FFFFFF"/>
        </w:rPr>
      </w:pPr>
      <w:r>
        <w:rPr>
          <w:rFonts w:hint="eastAsia" w:ascii="仿宋" w:hAnsi="仿宋" w:eastAsia="仿宋" w:cs="仿宋"/>
          <w:i w:val="0"/>
          <w:caps w:val="0"/>
          <w:color w:val="auto"/>
          <w:spacing w:val="0"/>
          <w:sz w:val="32"/>
          <w:szCs w:val="32"/>
          <w:highlight w:val="none"/>
          <w:shd w:val="clear" w:color="auto" w:fill="FFFFFF"/>
          <w:lang w:val="en-US" w:eastAsia="zh-CN"/>
        </w:rPr>
        <w:t>交易机构：</w:t>
      </w:r>
      <w:r>
        <w:rPr>
          <w:rFonts w:hint="eastAsia" w:ascii="仿宋" w:hAnsi="仿宋" w:eastAsia="仿宋" w:cs="仿宋"/>
          <w:i w:val="0"/>
          <w:caps w:val="0"/>
          <w:color w:val="auto"/>
          <w:spacing w:val="0"/>
          <w:sz w:val="32"/>
          <w:szCs w:val="32"/>
          <w:highlight w:val="none"/>
          <w:shd w:val="clear" w:color="auto" w:fill="FFFFFF"/>
        </w:rPr>
        <w:t>惠州市公共资源交易中心龙门分中心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i w:val="0"/>
          <w:caps w:val="0"/>
          <w:color w:val="auto"/>
          <w:spacing w:val="0"/>
          <w:sz w:val="32"/>
          <w:szCs w:val="32"/>
          <w:highlight w:val="none"/>
          <w:shd w:val="clear" w:color="auto" w:fill="FFFFFF"/>
        </w:rPr>
      </w:pPr>
      <w:r>
        <w:rPr>
          <w:rFonts w:hint="eastAsia" w:ascii="仿宋" w:hAnsi="仿宋" w:eastAsia="仿宋" w:cs="仿宋"/>
          <w:i w:val="0"/>
          <w:caps w:val="0"/>
          <w:color w:val="auto"/>
          <w:spacing w:val="0"/>
          <w:sz w:val="32"/>
          <w:szCs w:val="32"/>
          <w:highlight w:val="none"/>
          <w:shd w:val="clear" w:color="auto" w:fill="FFFFFF"/>
          <w:lang w:val="en-US" w:eastAsia="zh-CN"/>
        </w:rPr>
        <w:t>联系</w:t>
      </w:r>
      <w:r>
        <w:rPr>
          <w:rFonts w:hint="eastAsia" w:ascii="仿宋" w:hAnsi="仿宋" w:eastAsia="仿宋" w:cs="仿宋"/>
          <w:i w:val="0"/>
          <w:caps w:val="0"/>
          <w:color w:val="auto"/>
          <w:spacing w:val="0"/>
          <w:sz w:val="32"/>
          <w:szCs w:val="32"/>
          <w:highlight w:val="none"/>
          <w:shd w:val="clear" w:color="auto" w:fill="FFFFFF"/>
        </w:rPr>
        <w:t>地址：广东省惠州市龙门县体育西路6号城投大厦二楼惠州市公共资源交易中心龙门分中心。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i w:val="0"/>
          <w:caps w:val="0"/>
          <w:color w:val="auto"/>
          <w:spacing w:val="0"/>
          <w:sz w:val="32"/>
          <w:szCs w:val="32"/>
          <w:highlight w:val="none"/>
          <w:shd w:val="clear" w:color="auto" w:fill="FFFFFF"/>
        </w:rPr>
      </w:pPr>
      <w:r>
        <w:rPr>
          <w:rFonts w:hint="eastAsia" w:ascii="仿宋" w:hAnsi="仿宋" w:eastAsia="仿宋" w:cs="仿宋"/>
          <w:i w:val="0"/>
          <w:caps w:val="0"/>
          <w:color w:val="auto"/>
          <w:spacing w:val="0"/>
          <w:sz w:val="32"/>
          <w:szCs w:val="32"/>
          <w:highlight w:val="none"/>
          <w:shd w:val="clear" w:color="auto" w:fill="FFFFFF"/>
        </w:rPr>
        <w:t>联系人：谢小姐、陈先生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i w:val="0"/>
          <w:caps w:val="0"/>
          <w:color w:val="auto"/>
          <w:spacing w:val="0"/>
          <w:sz w:val="32"/>
          <w:szCs w:val="32"/>
          <w:highlight w:val="none"/>
          <w:shd w:val="clear" w:color="auto" w:fill="FFFFFF"/>
        </w:rPr>
      </w:pPr>
      <w:r>
        <w:rPr>
          <w:rFonts w:hint="eastAsia" w:ascii="仿宋" w:hAnsi="仿宋" w:eastAsia="仿宋" w:cs="仿宋"/>
          <w:i w:val="0"/>
          <w:caps w:val="0"/>
          <w:color w:val="auto"/>
          <w:spacing w:val="0"/>
          <w:sz w:val="32"/>
          <w:szCs w:val="32"/>
          <w:highlight w:val="none"/>
          <w:shd w:val="clear" w:color="auto" w:fill="FFFFFF"/>
        </w:rPr>
        <w:t>联系电话：（0752）7988083</w:t>
      </w:r>
    </w:p>
    <w:p>
      <w:pPr>
        <w:spacing w:line="560" w:lineRule="exact"/>
        <w:ind w:firstLine="640" w:firstLineChars="200"/>
        <w:rPr>
          <w:rFonts w:hint="eastAsia"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注：本公告同时在下列网站及</w:t>
      </w:r>
      <w:r>
        <w:rPr>
          <w:rFonts w:hint="eastAsia" w:ascii="仿宋" w:hAnsi="仿宋" w:eastAsia="仿宋" w:cs="华文仿宋"/>
          <w:b w:val="0"/>
          <w:bCs w:val="0"/>
          <w:color w:val="auto"/>
          <w:sz w:val="32"/>
          <w:szCs w:val="32"/>
          <w:highlight w:val="none"/>
          <w:lang w:val="en-US" w:eastAsia="zh-CN"/>
        </w:rPr>
        <w:t>报刊</w:t>
      </w:r>
      <w:r>
        <w:rPr>
          <w:rFonts w:hint="eastAsia" w:ascii="仿宋" w:hAnsi="仿宋" w:eastAsia="仿宋" w:cs="华文仿宋"/>
          <w:b w:val="0"/>
          <w:bCs w:val="0"/>
          <w:color w:val="auto"/>
          <w:sz w:val="32"/>
          <w:szCs w:val="32"/>
          <w:highlight w:val="none"/>
        </w:rPr>
        <w:t>发布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i w:val="0"/>
          <w:caps w:val="0"/>
          <w:color w:val="auto"/>
          <w:spacing w:val="0"/>
          <w:sz w:val="32"/>
          <w:szCs w:val="32"/>
          <w:highlight w:val="none"/>
        </w:rPr>
      </w:pPr>
      <w:r>
        <w:rPr>
          <w:rFonts w:hint="eastAsia" w:ascii="仿宋" w:hAnsi="仿宋" w:eastAsia="仿宋" w:cs="仿宋"/>
          <w:i w:val="0"/>
          <w:caps w:val="0"/>
          <w:color w:val="auto"/>
          <w:spacing w:val="0"/>
          <w:sz w:val="32"/>
          <w:szCs w:val="32"/>
          <w:highlight w:val="none"/>
          <w:shd w:val="clear" w:color="auto" w:fill="FFFFFF"/>
          <w:lang w:val="en-US" w:eastAsia="zh-CN"/>
        </w:rPr>
        <w:t xml:space="preserve">    </w:t>
      </w:r>
      <w:r>
        <w:rPr>
          <w:rFonts w:hint="eastAsia" w:ascii="仿宋" w:hAnsi="仿宋" w:eastAsia="仿宋" w:cs="仿宋"/>
          <w:i w:val="0"/>
          <w:caps w:val="0"/>
          <w:color w:val="auto"/>
          <w:spacing w:val="0"/>
          <w:sz w:val="32"/>
          <w:szCs w:val="32"/>
          <w:highlight w:val="none"/>
          <w:shd w:val="clear" w:color="auto" w:fill="FFFFFF"/>
        </w:rPr>
        <w:t>中国土地市场网: http://www.landchina.com</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auto"/>
          <w:spacing w:val="0"/>
          <w:sz w:val="32"/>
          <w:szCs w:val="32"/>
          <w:highlight w:val="none"/>
          <w:shd w:val="clear" w:color="auto" w:fill="FFFFFF"/>
        </w:rPr>
      </w:pPr>
      <w:r>
        <w:rPr>
          <w:rFonts w:hint="eastAsia" w:ascii="仿宋" w:hAnsi="仿宋" w:eastAsia="仿宋" w:cs="仿宋"/>
          <w:i w:val="0"/>
          <w:caps w:val="0"/>
          <w:color w:val="auto"/>
          <w:spacing w:val="0"/>
          <w:sz w:val="32"/>
          <w:szCs w:val="32"/>
          <w:highlight w:val="none"/>
          <w:shd w:val="clear" w:color="auto" w:fill="FFFFFF"/>
          <w:lang w:eastAsia="zh-CN"/>
        </w:rPr>
        <w:t>广东</w:t>
      </w:r>
      <w:r>
        <w:rPr>
          <w:rFonts w:hint="eastAsia" w:ascii="仿宋" w:hAnsi="仿宋" w:eastAsia="仿宋" w:cs="仿宋"/>
          <w:i w:val="0"/>
          <w:caps w:val="0"/>
          <w:color w:val="auto"/>
          <w:spacing w:val="0"/>
          <w:sz w:val="32"/>
          <w:szCs w:val="32"/>
          <w:highlight w:val="none"/>
          <w:shd w:val="clear" w:color="auto" w:fill="FFFFFF"/>
        </w:rPr>
        <w:t>省公共资源交易平台</w:t>
      </w:r>
      <w:r>
        <w:rPr>
          <w:rFonts w:hint="eastAsia" w:ascii="仿宋" w:hAnsi="仿宋" w:eastAsia="仿宋" w:cs="仿宋"/>
          <w:i w:val="0"/>
          <w:caps w:val="0"/>
          <w:color w:val="auto"/>
          <w:spacing w:val="0"/>
          <w:sz w:val="32"/>
          <w:szCs w:val="32"/>
          <w:highlight w:val="none"/>
          <w:shd w:val="clear" w:color="auto" w:fill="FFFFFF"/>
          <w:lang w:eastAsia="zh-CN"/>
        </w:rPr>
        <w:t>：</w:t>
      </w:r>
      <w:r>
        <w:rPr>
          <w:rFonts w:hint="eastAsia" w:ascii="仿宋" w:hAnsi="仿宋" w:eastAsia="仿宋" w:cs="仿宋"/>
          <w:i w:val="0"/>
          <w:caps w:val="0"/>
          <w:color w:val="auto"/>
          <w:spacing w:val="0"/>
          <w:sz w:val="32"/>
          <w:szCs w:val="32"/>
          <w:highlight w:val="none"/>
          <w:shd w:val="clear" w:color="auto" w:fill="FFFFFF"/>
        </w:rPr>
        <w:t>https://ygp.gdzwfw.gov.cn</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auto"/>
          <w:spacing w:val="0"/>
          <w:sz w:val="32"/>
          <w:szCs w:val="32"/>
          <w:highlight w:val="none"/>
        </w:rPr>
      </w:pPr>
      <w:r>
        <w:rPr>
          <w:rFonts w:hint="eastAsia" w:ascii="仿宋" w:hAnsi="仿宋" w:eastAsia="仿宋" w:cs="仿宋"/>
          <w:i w:val="0"/>
          <w:caps w:val="0"/>
          <w:color w:val="auto"/>
          <w:spacing w:val="0"/>
          <w:sz w:val="32"/>
          <w:szCs w:val="32"/>
          <w:highlight w:val="none"/>
          <w:shd w:val="clear" w:color="auto" w:fill="FFFFFF"/>
        </w:rPr>
        <w:t>广东省自然资源厅：http://nr.gd.gov.cn/</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highlight w:val="none"/>
        </w:rPr>
      </w:pPr>
      <w:r>
        <w:rPr>
          <w:rFonts w:hint="eastAsia" w:ascii="仿宋" w:hAnsi="仿宋" w:eastAsia="仿宋" w:cs="仿宋"/>
          <w:i w:val="0"/>
          <w:caps w:val="0"/>
          <w:color w:val="auto"/>
          <w:spacing w:val="0"/>
          <w:sz w:val="32"/>
          <w:szCs w:val="32"/>
          <w:highlight w:val="none"/>
          <w:shd w:val="clear" w:color="auto" w:fill="FFFFFF"/>
          <w:lang w:val="en-US" w:eastAsia="zh-CN"/>
        </w:rPr>
        <w:t xml:space="preserve">    </w:t>
      </w:r>
      <w:r>
        <w:rPr>
          <w:rFonts w:hint="eastAsia" w:ascii="仿宋" w:hAnsi="仿宋" w:eastAsia="仿宋" w:cs="仿宋"/>
          <w:i w:val="0"/>
          <w:caps w:val="0"/>
          <w:color w:val="auto"/>
          <w:spacing w:val="0"/>
          <w:sz w:val="32"/>
          <w:szCs w:val="32"/>
          <w:highlight w:val="none"/>
          <w:shd w:val="clear" w:color="auto" w:fill="FFFFFF"/>
        </w:rPr>
        <w:t>龙门县人民政府网:（龙门县自然资源局、惠州市公共资源交易中心龙门分中心）：http://www.longmen.gov.cn</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caps w:val="0"/>
          <w:color w:val="auto"/>
          <w:spacing w:val="0"/>
          <w:sz w:val="32"/>
          <w:szCs w:val="32"/>
          <w:highlight w:val="none"/>
        </w:rPr>
      </w:pPr>
      <w:r>
        <w:rPr>
          <w:rFonts w:hint="eastAsia" w:ascii="仿宋" w:hAnsi="仿宋" w:eastAsia="仿宋" w:cs="仿宋"/>
          <w:i w:val="0"/>
          <w:caps w:val="0"/>
          <w:color w:val="auto"/>
          <w:spacing w:val="0"/>
          <w:sz w:val="32"/>
          <w:szCs w:val="32"/>
          <w:highlight w:val="none"/>
          <w:shd w:val="clear" w:color="auto" w:fill="FFFFFF"/>
          <w:lang w:val="en-US" w:eastAsia="zh-CN"/>
        </w:rPr>
        <w:t xml:space="preserve">    </w:t>
      </w:r>
      <w:r>
        <w:rPr>
          <w:rFonts w:hint="eastAsia" w:ascii="仿宋" w:hAnsi="仿宋" w:eastAsia="仿宋" w:cs="仿宋"/>
          <w:i w:val="0"/>
          <w:caps w:val="0"/>
          <w:color w:val="auto"/>
          <w:spacing w:val="0"/>
          <w:sz w:val="32"/>
          <w:szCs w:val="32"/>
          <w:highlight w:val="none"/>
          <w:shd w:val="clear" w:color="auto" w:fill="FFFFFF"/>
        </w:rPr>
        <w:t>惠州市公共资源交易中心网：http://zyjy.huizhou.gov.cn</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color w:val="auto"/>
          <w:highlight w:val="none"/>
        </w:rPr>
      </w:pPr>
      <w:r>
        <w:rPr>
          <w:rFonts w:hint="eastAsia" w:ascii="仿宋" w:hAnsi="仿宋" w:eastAsia="仿宋" w:cs="仿宋"/>
          <w:i w:val="0"/>
          <w:caps w:val="0"/>
          <w:color w:val="auto"/>
          <w:spacing w:val="0"/>
          <w:sz w:val="32"/>
          <w:szCs w:val="32"/>
          <w:highlight w:val="none"/>
          <w:shd w:val="clear" w:color="auto" w:fill="FFFFFF"/>
          <w:lang w:val="en-US" w:eastAsia="zh-CN"/>
        </w:rPr>
        <w:t xml:space="preserve">    </w:t>
      </w:r>
      <w:r>
        <w:rPr>
          <w:rFonts w:hint="eastAsia" w:ascii="仿宋" w:hAnsi="仿宋" w:eastAsia="仿宋" w:cs="仿宋"/>
          <w:i w:val="0"/>
          <w:caps w:val="0"/>
          <w:color w:val="auto"/>
          <w:spacing w:val="0"/>
          <w:sz w:val="32"/>
          <w:szCs w:val="32"/>
          <w:highlight w:val="none"/>
          <w:shd w:val="clear" w:color="auto" w:fill="FFFFFF"/>
        </w:rPr>
        <w:t>惠州日报</w:t>
      </w:r>
    </w:p>
    <w:p>
      <w:pPr>
        <w:spacing w:line="560" w:lineRule="exact"/>
        <w:ind w:firstLine="640" w:firstLineChars="200"/>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数字证书办理地址：广东省惠州市惠城区三新北路31号市民服务中心3号楼惠州市公共资源交易中心一楼大厅1号土地与矿业交易窗口。</w:t>
      </w:r>
    </w:p>
    <w:p>
      <w:pPr>
        <w:spacing w:line="560" w:lineRule="exact"/>
        <w:ind w:firstLine="640" w:firstLineChars="200"/>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联系人：罗工</w:t>
      </w:r>
    </w:p>
    <w:p>
      <w:pPr>
        <w:spacing w:line="560" w:lineRule="exact"/>
        <w:ind w:firstLine="640" w:firstLineChars="200"/>
        <w:rPr>
          <w:rFonts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rPr>
        <w:t>联系电话：0752-7121029</w:t>
      </w:r>
    </w:p>
    <w:p>
      <w:pPr>
        <w:pStyle w:val="4"/>
        <w:ind w:left="0" w:leftChars="0" w:firstLine="0" w:firstLineChars="0"/>
        <w:rPr>
          <w:rFonts w:ascii="仿宋" w:hAnsi="仿宋" w:eastAsia="仿宋" w:cs="华文仿宋"/>
          <w:b w:val="0"/>
          <w:bCs w:val="0"/>
          <w:color w:val="auto"/>
          <w:sz w:val="32"/>
          <w:szCs w:val="32"/>
          <w:highlight w:val="none"/>
        </w:rPr>
      </w:pPr>
    </w:p>
    <w:p>
      <w:pPr>
        <w:pStyle w:val="4"/>
        <w:ind w:firstLine="4480" w:firstLineChars="1400"/>
        <w:rPr>
          <w:rFonts w:hint="default" w:ascii="仿宋" w:hAnsi="仿宋" w:eastAsia="仿宋" w:cs="华文仿宋"/>
          <w:b w:val="0"/>
          <w:bCs w:val="0"/>
          <w:color w:val="auto"/>
          <w:sz w:val="32"/>
          <w:szCs w:val="32"/>
          <w:highlight w:val="none"/>
          <w:u w:val="single"/>
          <w:lang w:val="en-US" w:eastAsia="zh-CN"/>
        </w:rPr>
      </w:pPr>
      <w:r>
        <w:rPr>
          <w:rFonts w:hint="eastAsia" w:ascii="仿宋" w:hAnsi="仿宋" w:eastAsia="仿宋" w:cs="华文仿宋"/>
          <w:b w:val="0"/>
          <w:bCs w:val="0"/>
          <w:color w:val="auto"/>
          <w:sz w:val="32"/>
          <w:szCs w:val="32"/>
          <w:highlight w:val="none"/>
          <w:u w:val="none"/>
          <w:lang w:val="en-US" w:eastAsia="zh-CN"/>
        </w:rPr>
        <w:t>龙门县</w:t>
      </w:r>
      <w:r>
        <w:rPr>
          <w:rFonts w:hint="eastAsia" w:ascii="仿宋" w:hAnsi="仿宋" w:eastAsia="仿宋" w:cs="华文仿宋"/>
          <w:b w:val="0"/>
          <w:bCs w:val="0"/>
          <w:color w:val="auto"/>
          <w:sz w:val="32"/>
          <w:szCs w:val="32"/>
          <w:highlight w:val="none"/>
        </w:rPr>
        <w:t>自然资源局</w:t>
      </w:r>
      <w:r>
        <w:rPr>
          <w:rFonts w:hint="eastAsia" w:ascii="仿宋" w:hAnsi="仿宋" w:eastAsia="仿宋" w:cs="华文仿宋"/>
          <w:b w:val="0"/>
          <w:bCs w:val="0"/>
          <w:color w:val="auto"/>
          <w:sz w:val="32"/>
          <w:szCs w:val="32"/>
          <w:highlight w:val="none"/>
          <w:lang w:val="en-US" w:eastAsia="zh-CN"/>
        </w:rPr>
        <w:t xml:space="preserve">  </w:t>
      </w:r>
    </w:p>
    <w:p>
      <w:pPr>
        <w:spacing w:line="560" w:lineRule="exact"/>
        <w:jc w:val="center"/>
        <w:rPr>
          <w:rFonts w:hint="eastAsia" w:ascii="仿宋" w:hAnsi="仿宋" w:eastAsia="仿宋" w:cs="华文仿宋"/>
          <w:b w:val="0"/>
          <w:bCs w:val="0"/>
          <w:color w:val="auto"/>
          <w:sz w:val="32"/>
          <w:szCs w:val="32"/>
          <w:highlight w:val="none"/>
        </w:rPr>
      </w:pPr>
      <w:r>
        <w:rPr>
          <w:rFonts w:hint="eastAsia" w:ascii="仿宋" w:hAnsi="仿宋" w:eastAsia="仿宋" w:cs="华文仿宋"/>
          <w:b w:val="0"/>
          <w:bCs w:val="0"/>
          <w:color w:val="auto"/>
          <w:sz w:val="32"/>
          <w:szCs w:val="32"/>
          <w:highlight w:val="none"/>
          <w:lang w:val="en-US" w:eastAsia="zh-CN"/>
        </w:rPr>
        <w:t xml:space="preserve">                    2022</w:t>
      </w:r>
      <w:r>
        <w:rPr>
          <w:rFonts w:hint="eastAsia" w:ascii="仿宋" w:hAnsi="仿宋" w:eastAsia="仿宋" w:cs="华文仿宋"/>
          <w:b w:val="0"/>
          <w:bCs w:val="0"/>
          <w:color w:val="auto"/>
          <w:sz w:val="32"/>
          <w:szCs w:val="32"/>
          <w:highlight w:val="none"/>
        </w:rPr>
        <w:t>年</w:t>
      </w:r>
      <w:r>
        <w:rPr>
          <w:rFonts w:hint="eastAsia" w:ascii="仿宋" w:hAnsi="仿宋" w:eastAsia="仿宋" w:cs="华文仿宋"/>
          <w:b w:val="0"/>
          <w:bCs w:val="0"/>
          <w:color w:val="auto"/>
          <w:sz w:val="32"/>
          <w:szCs w:val="32"/>
          <w:highlight w:val="none"/>
          <w:u w:val="none"/>
          <w:lang w:val="en-US" w:eastAsia="zh-CN"/>
        </w:rPr>
        <w:t>9</w:t>
      </w:r>
      <w:r>
        <w:rPr>
          <w:rFonts w:hint="eastAsia" w:ascii="仿宋" w:hAnsi="仿宋" w:eastAsia="仿宋" w:cs="华文仿宋"/>
          <w:b w:val="0"/>
          <w:bCs w:val="0"/>
          <w:color w:val="auto"/>
          <w:sz w:val="32"/>
          <w:szCs w:val="32"/>
          <w:highlight w:val="none"/>
        </w:rPr>
        <w:t>月</w:t>
      </w:r>
      <w:r>
        <w:rPr>
          <w:rFonts w:hint="eastAsia" w:ascii="仿宋" w:hAnsi="仿宋" w:eastAsia="仿宋" w:cs="华文仿宋"/>
          <w:b w:val="0"/>
          <w:bCs w:val="0"/>
          <w:color w:val="auto"/>
          <w:sz w:val="32"/>
          <w:szCs w:val="32"/>
          <w:highlight w:val="none"/>
          <w:u w:val="none"/>
          <w:lang w:val="en-US" w:eastAsia="zh-CN"/>
        </w:rPr>
        <w:t>12</w:t>
      </w:r>
      <w:r>
        <w:rPr>
          <w:rFonts w:hint="eastAsia" w:ascii="仿宋" w:hAnsi="仿宋" w:eastAsia="仿宋" w:cs="华文仿宋"/>
          <w:b w:val="0"/>
          <w:bCs w:val="0"/>
          <w:color w:val="auto"/>
          <w:sz w:val="32"/>
          <w:szCs w:val="32"/>
          <w:highlight w:val="none"/>
        </w:rPr>
        <w:t>日</w:t>
      </w:r>
    </w:p>
    <w:p>
      <w:pPr>
        <w:rPr>
          <w:rFonts w:hint="eastAsia"/>
          <w:color w:val="auto"/>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2"/>
        <w:rPr>
          <w:rFonts w:hint="eastAsia"/>
          <w:color w:val="auto"/>
          <w:highlight w:val="none"/>
        </w:rPr>
      </w:pPr>
    </w:p>
    <w:p>
      <w:pPr>
        <w:pStyle w:val="4"/>
        <w:rPr>
          <w:color w:val="auto"/>
          <w:highlight w:val="none"/>
        </w:rPr>
      </w:pPr>
    </w:p>
    <w:p>
      <w:pPr>
        <w:spacing w:line="360" w:lineRule="auto"/>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附表：</w:t>
      </w:r>
    </w:p>
    <w:p>
      <w:pPr>
        <w:tabs>
          <w:tab w:val="left" w:pos="9720"/>
        </w:tabs>
        <w:spacing w:line="360" w:lineRule="auto"/>
        <w:jc w:val="center"/>
        <w:rPr>
          <w:rFonts w:ascii="仿宋_GB2312" w:hAnsi="宋体" w:eastAsia="仿宋_GB2312"/>
          <w:b w:val="0"/>
          <w:bCs w:val="0"/>
          <w:color w:val="auto"/>
          <w:sz w:val="32"/>
          <w:szCs w:val="32"/>
          <w:highlight w:val="none"/>
        </w:rPr>
      </w:pPr>
      <w:r>
        <w:rPr>
          <w:rFonts w:hint="eastAsia" w:ascii="仿宋_GB2312" w:hAnsi="宋体" w:eastAsia="仿宋_GB2312"/>
          <w:b w:val="0"/>
          <w:bCs w:val="0"/>
          <w:color w:val="auto"/>
          <w:sz w:val="32"/>
          <w:szCs w:val="32"/>
          <w:highlight w:val="none"/>
        </w:rPr>
        <w:t>网上挂牌出让地块基本情况及规划建设指标</w:t>
      </w:r>
    </w:p>
    <w:tbl>
      <w:tblPr>
        <w:tblStyle w:val="9"/>
        <w:tblpPr w:leftFromText="180" w:rightFromText="180" w:vertAnchor="text" w:tblpXSpec="center" w:tblpY="1"/>
        <w:tblOverlap w:val="never"/>
        <w:tblW w:w="13493" w:type="dxa"/>
        <w:tblInd w:w="-20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660"/>
        <w:gridCol w:w="1238"/>
        <w:gridCol w:w="437"/>
        <w:gridCol w:w="892"/>
        <w:gridCol w:w="826"/>
        <w:gridCol w:w="787"/>
        <w:gridCol w:w="626"/>
        <w:gridCol w:w="874"/>
        <w:gridCol w:w="902"/>
        <w:gridCol w:w="1704"/>
        <w:gridCol w:w="1569"/>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28" w:type="dxa"/>
            <w:vMerge w:val="restart"/>
            <w:vAlign w:val="center"/>
          </w:tcPr>
          <w:p>
            <w:pPr>
              <w:spacing w:line="32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挂牌地块编号</w:t>
            </w:r>
          </w:p>
        </w:tc>
        <w:tc>
          <w:tcPr>
            <w:tcW w:w="1660" w:type="dxa"/>
            <w:vMerge w:val="restart"/>
            <w:vAlign w:val="center"/>
          </w:tcPr>
          <w:p>
            <w:pPr>
              <w:spacing w:line="32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土地</w:t>
            </w:r>
          </w:p>
          <w:p>
            <w:pPr>
              <w:spacing w:line="32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位置</w:t>
            </w:r>
          </w:p>
        </w:tc>
        <w:tc>
          <w:tcPr>
            <w:tcW w:w="1238" w:type="dxa"/>
            <w:vMerge w:val="restart"/>
            <w:vAlign w:val="center"/>
          </w:tcPr>
          <w:p>
            <w:pPr>
              <w:adjustRightInd w:val="0"/>
              <w:snapToGrid w:val="0"/>
              <w:spacing w:line="32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用地编号</w:t>
            </w:r>
          </w:p>
        </w:tc>
        <w:tc>
          <w:tcPr>
            <w:tcW w:w="437" w:type="dxa"/>
            <w:vMerge w:val="restart"/>
            <w:vAlign w:val="center"/>
          </w:tcPr>
          <w:p>
            <w:pPr>
              <w:adjustRightInd w:val="0"/>
              <w:snapToGrid w:val="0"/>
              <w:spacing w:line="32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土地</w:t>
            </w:r>
          </w:p>
          <w:p>
            <w:pPr>
              <w:adjustRightInd w:val="0"/>
              <w:snapToGrid w:val="0"/>
              <w:spacing w:line="32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用途</w:t>
            </w:r>
          </w:p>
        </w:tc>
        <w:tc>
          <w:tcPr>
            <w:tcW w:w="8180" w:type="dxa"/>
            <w:gridSpan w:val="8"/>
            <w:vAlign w:val="center"/>
          </w:tcPr>
          <w:p>
            <w:pPr>
              <w:adjustRightInd w:val="0"/>
              <w:snapToGrid w:val="0"/>
              <w:spacing w:line="320" w:lineRule="exact"/>
              <w:ind w:left="26" w:leftChars="-89" w:hanging="213" w:hangingChars="89"/>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规划指标要求</w:t>
            </w:r>
          </w:p>
        </w:tc>
        <w:tc>
          <w:tcPr>
            <w:tcW w:w="750" w:type="dxa"/>
            <w:vMerge w:val="restart"/>
            <w:vAlign w:val="center"/>
          </w:tcPr>
          <w:p>
            <w:pPr>
              <w:autoSpaceDE w:val="0"/>
              <w:autoSpaceDN w:val="0"/>
              <w:adjustRightInd w:val="0"/>
              <w:spacing w:line="240" w:lineRule="exact"/>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228" w:type="dxa"/>
            <w:vMerge w:val="continue"/>
            <w:vAlign w:val="center"/>
          </w:tcPr>
          <w:p>
            <w:pPr>
              <w:adjustRightInd w:val="0"/>
              <w:snapToGrid w:val="0"/>
              <w:spacing w:line="320" w:lineRule="exact"/>
              <w:jc w:val="center"/>
              <w:rPr>
                <w:rFonts w:ascii="仿宋_GB2312" w:hAnsi="宋体" w:eastAsia="仿宋_GB2312"/>
                <w:b w:val="0"/>
                <w:bCs w:val="0"/>
                <w:color w:val="auto"/>
                <w:sz w:val="24"/>
                <w:szCs w:val="24"/>
                <w:highlight w:val="none"/>
              </w:rPr>
            </w:pPr>
          </w:p>
        </w:tc>
        <w:tc>
          <w:tcPr>
            <w:tcW w:w="1660" w:type="dxa"/>
            <w:vMerge w:val="continue"/>
            <w:vAlign w:val="center"/>
          </w:tcPr>
          <w:p>
            <w:pPr>
              <w:adjustRightInd w:val="0"/>
              <w:snapToGrid w:val="0"/>
              <w:spacing w:line="320" w:lineRule="exact"/>
              <w:jc w:val="center"/>
              <w:rPr>
                <w:rFonts w:ascii="仿宋_GB2312" w:hAnsi="宋体" w:eastAsia="仿宋_GB2312"/>
                <w:b w:val="0"/>
                <w:bCs w:val="0"/>
                <w:color w:val="auto"/>
                <w:sz w:val="24"/>
                <w:szCs w:val="24"/>
                <w:highlight w:val="none"/>
              </w:rPr>
            </w:pPr>
          </w:p>
        </w:tc>
        <w:tc>
          <w:tcPr>
            <w:tcW w:w="1238" w:type="dxa"/>
            <w:vMerge w:val="continue"/>
            <w:vAlign w:val="center"/>
          </w:tcPr>
          <w:p>
            <w:pPr>
              <w:adjustRightInd w:val="0"/>
              <w:snapToGrid w:val="0"/>
              <w:spacing w:line="320" w:lineRule="exact"/>
              <w:jc w:val="center"/>
              <w:rPr>
                <w:rFonts w:ascii="仿宋_GB2312" w:hAnsi="宋体" w:eastAsia="仿宋_GB2312"/>
                <w:b w:val="0"/>
                <w:bCs w:val="0"/>
                <w:color w:val="auto"/>
                <w:sz w:val="24"/>
                <w:szCs w:val="24"/>
                <w:highlight w:val="none"/>
              </w:rPr>
            </w:pPr>
          </w:p>
        </w:tc>
        <w:tc>
          <w:tcPr>
            <w:tcW w:w="437" w:type="dxa"/>
            <w:vMerge w:val="continue"/>
            <w:vAlign w:val="center"/>
          </w:tcPr>
          <w:p>
            <w:pPr>
              <w:adjustRightInd w:val="0"/>
              <w:snapToGrid w:val="0"/>
              <w:spacing w:line="320" w:lineRule="exact"/>
              <w:jc w:val="center"/>
              <w:rPr>
                <w:rFonts w:ascii="仿宋_GB2312" w:hAnsi="宋体" w:eastAsia="仿宋_GB2312"/>
                <w:b w:val="0"/>
                <w:bCs w:val="0"/>
                <w:color w:val="auto"/>
                <w:sz w:val="24"/>
                <w:szCs w:val="24"/>
                <w:highlight w:val="none"/>
              </w:rPr>
            </w:pPr>
          </w:p>
        </w:tc>
        <w:tc>
          <w:tcPr>
            <w:tcW w:w="892" w:type="dxa"/>
            <w:vAlign w:val="center"/>
          </w:tcPr>
          <w:p>
            <w:pPr>
              <w:spacing w:line="320" w:lineRule="exact"/>
              <w:jc w:val="center"/>
              <w:rPr>
                <w:rFonts w:hint="eastAsia" w:ascii="仿宋_GB2312" w:hAnsi="宋体" w:eastAsia="仿宋_GB2312"/>
                <w:b w:val="0"/>
                <w:bCs w:val="0"/>
                <w:color w:val="auto"/>
                <w:sz w:val="24"/>
                <w:szCs w:val="24"/>
                <w:highlight w:val="none"/>
                <w:lang w:eastAsia="zh-CN"/>
              </w:rPr>
            </w:pPr>
            <w:r>
              <w:rPr>
                <w:rFonts w:hint="eastAsia" w:ascii="仿宋_GB2312" w:hAnsi="宋体" w:eastAsia="仿宋_GB2312"/>
                <w:b w:val="0"/>
                <w:bCs w:val="0"/>
                <w:color w:val="auto"/>
                <w:sz w:val="24"/>
                <w:szCs w:val="24"/>
                <w:highlight w:val="none"/>
              </w:rPr>
              <w:t>计算指标用地面积</w:t>
            </w:r>
            <w:r>
              <w:rPr>
                <w:rFonts w:hint="eastAsia" w:ascii="仿宋_GB2312" w:hAnsi="宋体" w:eastAsia="仿宋_GB2312"/>
                <w:b w:val="0"/>
                <w:bCs w:val="0"/>
                <w:color w:val="auto"/>
                <w:sz w:val="24"/>
                <w:szCs w:val="24"/>
                <w:highlight w:val="none"/>
                <w:lang w:eastAsia="zh-CN"/>
              </w:rPr>
              <w:t>（</w:t>
            </w:r>
            <w:r>
              <w:rPr>
                <w:rFonts w:hint="eastAsia" w:ascii="仿宋_GB2312" w:hAnsi="宋体" w:eastAsia="仿宋_GB2312"/>
                <w:b w:val="0"/>
                <w:bCs w:val="0"/>
                <w:color w:val="auto"/>
                <w:sz w:val="24"/>
                <w:szCs w:val="24"/>
                <w:highlight w:val="none"/>
                <w:lang w:val="en-US" w:eastAsia="zh-CN"/>
              </w:rPr>
              <w:t>公顷</w:t>
            </w:r>
            <w:r>
              <w:rPr>
                <w:rFonts w:hint="eastAsia" w:ascii="仿宋_GB2312" w:hAnsi="宋体" w:eastAsia="仿宋_GB2312"/>
                <w:b w:val="0"/>
                <w:bCs w:val="0"/>
                <w:color w:val="auto"/>
                <w:sz w:val="24"/>
                <w:szCs w:val="24"/>
                <w:highlight w:val="none"/>
                <w:lang w:eastAsia="zh-CN"/>
              </w:rPr>
              <w:t>）</w:t>
            </w:r>
          </w:p>
        </w:tc>
        <w:tc>
          <w:tcPr>
            <w:tcW w:w="826" w:type="dxa"/>
            <w:vAlign w:val="center"/>
          </w:tcPr>
          <w:p>
            <w:pPr>
              <w:autoSpaceDE w:val="0"/>
              <w:autoSpaceDN w:val="0"/>
              <w:adjustRightInd w:val="0"/>
              <w:spacing w:line="240" w:lineRule="exact"/>
              <w:jc w:val="center"/>
              <w:rPr>
                <w:rFonts w:hint="eastAsia" w:ascii="仿宋_GB2312" w:hAnsi="宋体" w:eastAsia="仿宋_GB2312"/>
                <w:b w:val="0"/>
                <w:bCs w:val="0"/>
                <w:color w:val="auto"/>
                <w:sz w:val="24"/>
                <w:szCs w:val="24"/>
                <w:highlight w:val="none"/>
                <w:lang w:eastAsia="zh-CN"/>
              </w:rPr>
            </w:pPr>
            <w:r>
              <w:rPr>
                <w:rFonts w:hint="eastAsia" w:ascii="仿宋_GB2312" w:hAnsi="宋体" w:eastAsia="仿宋_GB2312"/>
                <w:b w:val="0"/>
                <w:bCs w:val="0"/>
                <w:color w:val="auto"/>
                <w:sz w:val="24"/>
                <w:szCs w:val="24"/>
                <w:highlight w:val="none"/>
              </w:rPr>
              <w:t>宗地使用权面积</w:t>
            </w:r>
            <w:r>
              <w:rPr>
                <w:rFonts w:hint="eastAsia" w:ascii="仿宋_GB2312" w:hAnsi="宋体" w:eastAsia="仿宋_GB2312"/>
                <w:b w:val="0"/>
                <w:bCs w:val="0"/>
                <w:color w:val="auto"/>
                <w:sz w:val="24"/>
                <w:szCs w:val="24"/>
                <w:highlight w:val="none"/>
                <w:lang w:eastAsia="zh-CN"/>
              </w:rPr>
              <w:t>（</w:t>
            </w:r>
            <w:r>
              <w:rPr>
                <w:rFonts w:hint="eastAsia" w:ascii="仿宋_GB2312" w:hAnsi="宋体" w:eastAsia="仿宋_GB2312"/>
                <w:b w:val="0"/>
                <w:bCs w:val="0"/>
                <w:color w:val="auto"/>
                <w:sz w:val="24"/>
                <w:szCs w:val="24"/>
                <w:highlight w:val="none"/>
                <w:lang w:val="en-US" w:eastAsia="zh-CN"/>
              </w:rPr>
              <w:t>公顷</w:t>
            </w:r>
            <w:r>
              <w:rPr>
                <w:rFonts w:hint="eastAsia" w:ascii="仿宋_GB2312" w:hAnsi="宋体" w:eastAsia="仿宋_GB2312"/>
                <w:b w:val="0"/>
                <w:bCs w:val="0"/>
                <w:color w:val="auto"/>
                <w:sz w:val="24"/>
                <w:szCs w:val="24"/>
                <w:highlight w:val="none"/>
                <w:lang w:eastAsia="zh-CN"/>
              </w:rPr>
              <w:t>）</w:t>
            </w:r>
          </w:p>
        </w:tc>
        <w:tc>
          <w:tcPr>
            <w:tcW w:w="787" w:type="dxa"/>
            <w:vAlign w:val="center"/>
          </w:tcPr>
          <w:p>
            <w:pPr>
              <w:autoSpaceDE w:val="0"/>
              <w:autoSpaceDN w:val="0"/>
              <w:adjustRightInd w:val="0"/>
              <w:spacing w:line="2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建筑密度</w:t>
            </w:r>
          </w:p>
        </w:tc>
        <w:tc>
          <w:tcPr>
            <w:tcW w:w="626" w:type="dxa"/>
            <w:vAlign w:val="center"/>
          </w:tcPr>
          <w:p>
            <w:pPr>
              <w:autoSpaceDE w:val="0"/>
              <w:autoSpaceDN w:val="0"/>
              <w:adjustRightInd w:val="0"/>
              <w:spacing w:line="2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容积率</w:t>
            </w:r>
          </w:p>
        </w:tc>
        <w:tc>
          <w:tcPr>
            <w:tcW w:w="874" w:type="dxa"/>
            <w:vAlign w:val="center"/>
          </w:tcPr>
          <w:p>
            <w:pPr>
              <w:spacing w:line="320" w:lineRule="exact"/>
              <w:ind w:left="67" w:right="-53" w:rightChars="-25" w:hanging="50" w:hangingChars="21"/>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计容积率建筑面积</w:t>
            </w:r>
          </w:p>
        </w:tc>
        <w:tc>
          <w:tcPr>
            <w:tcW w:w="902" w:type="dxa"/>
            <w:vAlign w:val="center"/>
          </w:tcPr>
          <w:p>
            <w:pPr>
              <w:autoSpaceDE w:val="0"/>
              <w:autoSpaceDN w:val="0"/>
              <w:adjustRightInd w:val="0"/>
              <w:spacing w:line="2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绿地率</w:t>
            </w:r>
          </w:p>
        </w:tc>
        <w:tc>
          <w:tcPr>
            <w:tcW w:w="1704" w:type="dxa"/>
            <w:vAlign w:val="center"/>
          </w:tcPr>
          <w:p>
            <w:pPr>
              <w:autoSpaceDE w:val="0"/>
              <w:autoSpaceDN w:val="0"/>
              <w:adjustRightInd w:val="0"/>
              <w:spacing w:line="2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机动车停车位（个）</w:t>
            </w:r>
          </w:p>
        </w:tc>
        <w:tc>
          <w:tcPr>
            <w:tcW w:w="1569" w:type="dxa"/>
            <w:vAlign w:val="center"/>
          </w:tcPr>
          <w:p>
            <w:pPr>
              <w:autoSpaceDE w:val="0"/>
              <w:autoSpaceDN w:val="0"/>
              <w:adjustRightInd w:val="0"/>
              <w:spacing w:line="2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适建性</w:t>
            </w:r>
          </w:p>
        </w:tc>
        <w:tc>
          <w:tcPr>
            <w:tcW w:w="750" w:type="dxa"/>
            <w:vMerge w:val="continue"/>
            <w:vAlign w:val="center"/>
          </w:tcPr>
          <w:p>
            <w:pPr>
              <w:autoSpaceDE w:val="0"/>
              <w:autoSpaceDN w:val="0"/>
              <w:adjustRightInd w:val="0"/>
              <w:spacing w:line="240" w:lineRule="exact"/>
              <w:rPr>
                <w:rFonts w:ascii="仿宋_GB2312" w:hAnsi="宋体" w:eastAsia="仿宋_GB2312"/>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1228" w:type="dxa"/>
            <w:tcMar>
              <w:left w:w="0" w:type="dxa"/>
              <w:right w:w="0" w:type="dxa"/>
            </w:tcMar>
            <w:vAlign w:val="center"/>
          </w:tcPr>
          <w:p>
            <w:pPr>
              <w:spacing w:line="300" w:lineRule="exact"/>
              <w:jc w:val="both"/>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LM2022-19</w:t>
            </w:r>
          </w:p>
        </w:tc>
        <w:tc>
          <w:tcPr>
            <w:tcW w:w="1660" w:type="dxa"/>
            <w:vAlign w:val="center"/>
          </w:tcPr>
          <w:p>
            <w:pPr>
              <w:spacing w:line="300" w:lineRule="exact"/>
              <w:jc w:val="center"/>
              <w:rPr>
                <w:rFonts w:ascii="仿宋_GB2312" w:hAnsi="宋体" w:eastAsia="仿宋_GB2312" w:cs="仿宋_GB2312"/>
                <w:b w:val="0"/>
                <w:bCs w:val="0"/>
                <w:color w:val="auto"/>
                <w:sz w:val="24"/>
                <w:szCs w:val="24"/>
                <w:highlight w:val="none"/>
              </w:rPr>
            </w:pPr>
            <w:r>
              <w:rPr>
                <w:rFonts w:hint="eastAsia" w:ascii="仿宋_GB2312" w:hAnsi="宋体" w:eastAsia="仿宋_GB2312" w:cs="Times New Roman"/>
                <w:b w:val="0"/>
                <w:bCs w:val="0"/>
                <w:color w:val="auto"/>
                <w:sz w:val="24"/>
                <w:szCs w:val="24"/>
                <w:highlight w:val="none"/>
              </w:rPr>
              <w:t>惠州产业转移工业园北片区</w:t>
            </w:r>
          </w:p>
        </w:tc>
        <w:tc>
          <w:tcPr>
            <w:tcW w:w="1238" w:type="dxa"/>
            <w:vAlign w:val="center"/>
          </w:tcPr>
          <w:p>
            <w:pPr>
              <w:pStyle w:val="8"/>
              <w:keepNext w:val="0"/>
              <w:keepLines w:val="0"/>
              <w:widowControl/>
              <w:suppressLineNumbers w:val="0"/>
              <w:spacing w:before="0" w:beforeAutospacing="0" w:after="0" w:afterAutospacing="0"/>
              <w:ind w:left="0" w:right="0" w:firstLine="0"/>
              <w:rPr>
                <w:color w:val="auto"/>
                <w:highlight w:val="none"/>
              </w:rPr>
            </w:pPr>
            <w:r>
              <w:rPr>
                <w:color w:val="auto"/>
                <w:highlight w:val="none"/>
              </w:rPr>
              <w:t>JS5-18-01</w:t>
            </w:r>
          </w:p>
          <w:p>
            <w:pPr>
              <w:spacing w:line="300" w:lineRule="exact"/>
              <w:jc w:val="center"/>
              <w:rPr>
                <w:rFonts w:ascii="仿宋_GB2312" w:hAnsi="宋体" w:eastAsia="仿宋_GB2312" w:cs="仿宋_GB2312"/>
                <w:b w:val="0"/>
                <w:bCs w:val="0"/>
                <w:color w:val="auto"/>
                <w:sz w:val="24"/>
                <w:szCs w:val="24"/>
                <w:highlight w:val="none"/>
              </w:rPr>
            </w:pPr>
          </w:p>
        </w:tc>
        <w:tc>
          <w:tcPr>
            <w:tcW w:w="437" w:type="dxa"/>
            <w:tcMar>
              <w:left w:w="0" w:type="dxa"/>
              <w:right w:w="0" w:type="dxa"/>
            </w:tcMar>
            <w:vAlign w:val="center"/>
          </w:tcPr>
          <w:p>
            <w:pPr>
              <w:spacing w:line="300" w:lineRule="exact"/>
              <w:jc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工业用地</w:t>
            </w:r>
          </w:p>
        </w:tc>
        <w:tc>
          <w:tcPr>
            <w:tcW w:w="892" w:type="dxa"/>
            <w:vAlign w:val="center"/>
          </w:tcPr>
          <w:p>
            <w:pPr>
              <w:spacing w:line="300" w:lineRule="exact"/>
              <w:jc w:val="center"/>
              <w:rPr>
                <w:rFonts w:ascii="仿宋_GB2312" w:hAnsi="宋体" w:eastAsia="仿宋_GB2312" w:cs="仿宋_GB2312"/>
                <w:b w:val="0"/>
                <w:bCs w:val="0"/>
                <w:color w:val="auto"/>
                <w:sz w:val="24"/>
                <w:szCs w:val="24"/>
                <w:highlight w:val="none"/>
              </w:rPr>
            </w:pPr>
            <w:r>
              <w:rPr>
                <w:rFonts w:hint="eastAsia" w:ascii="仿宋_GB2312" w:hAnsi="宋体" w:eastAsia="仿宋_GB2312" w:cs="仿宋_GB2312"/>
                <w:b w:val="0"/>
                <w:bCs w:val="0"/>
                <w:color w:val="auto"/>
                <w:sz w:val="24"/>
                <w:szCs w:val="24"/>
                <w:highlight w:val="none"/>
              </w:rPr>
              <w:t>1</w:t>
            </w:r>
            <w:r>
              <w:rPr>
                <w:rFonts w:hint="eastAsia" w:ascii="仿宋_GB2312" w:hAnsi="宋体" w:eastAsia="仿宋_GB2312" w:cs="仿宋_GB2312"/>
                <w:b w:val="0"/>
                <w:bCs w:val="0"/>
                <w:color w:val="auto"/>
                <w:sz w:val="24"/>
                <w:szCs w:val="24"/>
                <w:highlight w:val="none"/>
                <w:lang w:val="en-US" w:eastAsia="zh-CN"/>
              </w:rPr>
              <w:t>.</w:t>
            </w:r>
            <w:r>
              <w:rPr>
                <w:rFonts w:hint="eastAsia" w:ascii="仿宋_GB2312" w:hAnsi="宋体" w:eastAsia="仿宋_GB2312" w:cs="仿宋_GB2312"/>
                <w:b w:val="0"/>
                <w:bCs w:val="0"/>
                <w:color w:val="auto"/>
                <w:sz w:val="24"/>
                <w:szCs w:val="24"/>
                <w:highlight w:val="none"/>
              </w:rPr>
              <w:t>012338</w:t>
            </w:r>
          </w:p>
        </w:tc>
        <w:tc>
          <w:tcPr>
            <w:tcW w:w="826" w:type="dxa"/>
            <w:vAlign w:val="center"/>
          </w:tcPr>
          <w:p>
            <w:pPr>
              <w:spacing w:line="300" w:lineRule="exact"/>
              <w:jc w:val="center"/>
              <w:rPr>
                <w:rFonts w:ascii="仿宋_GB2312" w:hAnsi="宋体" w:eastAsia="仿宋_GB2312" w:cs="仿宋_GB2312"/>
                <w:b w:val="0"/>
                <w:bCs w:val="0"/>
                <w:color w:val="auto"/>
                <w:sz w:val="24"/>
                <w:szCs w:val="24"/>
                <w:highlight w:val="none"/>
              </w:rPr>
            </w:pPr>
            <w:r>
              <w:rPr>
                <w:rFonts w:hint="eastAsia" w:ascii="仿宋_GB2312" w:hAnsi="宋体" w:eastAsia="仿宋_GB2312" w:cs="仿宋_GB2312"/>
                <w:b w:val="0"/>
                <w:bCs w:val="0"/>
                <w:color w:val="auto"/>
                <w:sz w:val="24"/>
                <w:szCs w:val="24"/>
                <w:highlight w:val="none"/>
              </w:rPr>
              <w:t>1</w:t>
            </w:r>
            <w:r>
              <w:rPr>
                <w:rFonts w:hint="eastAsia" w:ascii="仿宋_GB2312" w:hAnsi="宋体" w:eastAsia="仿宋_GB2312" w:cs="仿宋_GB2312"/>
                <w:b w:val="0"/>
                <w:bCs w:val="0"/>
                <w:color w:val="auto"/>
                <w:sz w:val="24"/>
                <w:szCs w:val="24"/>
                <w:highlight w:val="none"/>
                <w:lang w:val="en-US" w:eastAsia="zh-CN"/>
              </w:rPr>
              <w:t>.</w:t>
            </w:r>
            <w:r>
              <w:rPr>
                <w:rFonts w:hint="eastAsia" w:ascii="仿宋_GB2312" w:hAnsi="宋体" w:eastAsia="仿宋_GB2312" w:cs="仿宋_GB2312"/>
                <w:b w:val="0"/>
                <w:bCs w:val="0"/>
                <w:color w:val="auto"/>
                <w:sz w:val="24"/>
                <w:szCs w:val="24"/>
                <w:highlight w:val="none"/>
              </w:rPr>
              <w:t>012338</w:t>
            </w:r>
          </w:p>
        </w:tc>
        <w:tc>
          <w:tcPr>
            <w:tcW w:w="787" w:type="dxa"/>
            <w:vAlign w:val="center"/>
          </w:tcPr>
          <w:p>
            <w:pPr>
              <w:spacing w:line="300" w:lineRule="exact"/>
              <w:jc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≥30</w:t>
            </w:r>
          </w:p>
        </w:tc>
        <w:tc>
          <w:tcPr>
            <w:tcW w:w="626" w:type="dxa"/>
            <w:vAlign w:val="center"/>
          </w:tcPr>
          <w:p>
            <w:pPr>
              <w:spacing w:line="300" w:lineRule="exact"/>
              <w:jc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1.6≤far≤2.5</w:t>
            </w:r>
          </w:p>
        </w:tc>
        <w:tc>
          <w:tcPr>
            <w:tcW w:w="874" w:type="dxa"/>
            <w:vAlign w:val="center"/>
          </w:tcPr>
          <w:p>
            <w:pPr>
              <w:spacing w:line="300" w:lineRule="exact"/>
              <w:jc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16197.41㎡≤S≤25308.45㎡</w:t>
            </w:r>
          </w:p>
        </w:tc>
        <w:tc>
          <w:tcPr>
            <w:tcW w:w="902" w:type="dxa"/>
            <w:vAlign w:val="center"/>
          </w:tcPr>
          <w:p>
            <w:pPr>
              <w:spacing w:line="300" w:lineRule="exact"/>
              <w:jc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15%-20%</w:t>
            </w:r>
          </w:p>
        </w:tc>
        <w:tc>
          <w:tcPr>
            <w:tcW w:w="1704" w:type="dxa"/>
            <w:vAlign w:val="center"/>
          </w:tcPr>
          <w:p>
            <w:pPr>
              <w:spacing w:line="300" w:lineRule="exact"/>
              <w:jc w:val="center"/>
              <w:rPr>
                <w:rFonts w:hint="default" w:ascii="仿宋_GB2312" w:hAnsi="宋体" w:eastAsia="仿宋_GB2312" w:cs="仿宋_GB2312"/>
                <w:b w:val="0"/>
                <w:bCs w:val="0"/>
                <w:color w:val="auto"/>
                <w:sz w:val="24"/>
                <w:szCs w:val="24"/>
                <w:highlight w:val="none"/>
                <w:lang w:val="en-US"/>
              </w:rPr>
            </w:pPr>
            <w:r>
              <w:rPr>
                <w:rFonts w:hint="eastAsia" w:ascii="宋体" w:hAnsi="宋体" w:eastAsia="宋体" w:cs="宋体"/>
                <w:i w:val="0"/>
                <w:iCs w:val="0"/>
                <w:color w:val="auto"/>
                <w:kern w:val="0"/>
                <w:sz w:val="21"/>
                <w:szCs w:val="21"/>
                <w:highlight w:val="none"/>
                <w:u w:val="none"/>
                <w:lang w:val="en-US" w:eastAsia="zh-CN" w:bidi="ar"/>
              </w:rPr>
              <w:t>行政办公及生活服务设施每100平方米计容积率建筑面积≥1.0个，厂房每100平方米计容积率建筑面积≥0.</w:t>
            </w:r>
            <w:r>
              <w:rPr>
                <w:rFonts w:hint="eastAsia" w:ascii="宋体" w:hAnsi="宋体" w:cs="宋体"/>
                <w:i w:val="0"/>
                <w:iCs w:val="0"/>
                <w:color w:val="auto"/>
                <w:kern w:val="0"/>
                <w:sz w:val="21"/>
                <w:szCs w:val="21"/>
                <w:highlight w:val="none"/>
                <w:u w:val="none"/>
                <w:lang w:val="en-US" w:eastAsia="zh-CN" w:bidi="ar"/>
              </w:rPr>
              <w:t>3个</w:t>
            </w:r>
          </w:p>
        </w:tc>
        <w:tc>
          <w:tcPr>
            <w:tcW w:w="1569" w:type="dxa"/>
            <w:vAlign w:val="center"/>
          </w:tcPr>
          <w:p>
            <w:pPr>
              <w:spacing w:line="300" w:lineRule="exact"/>
              <w:jc w:val="center"/>
              <w:rPr>
                <w:rFonts w:ascii="仿宋_GB2312" w:hAnsi="宋体" w:eastAsia="仿宋_GB2312" w:cs="仿宋_GB2312"/>
                <w:b w:val="0"/>
                <w:bCs w:val="0"/>
                <w:color w:val="auto"/>
                <w:sz w:val="24"/>
                <w:szCs w:val="24"/>
                <w:highlight w:val="none"/>
              </w:rPr>
            </w:pPr>
            <w:r>
              <w:rPr>
                <w:rFonts w:hint="eastAsia" w:ascii="宋体" w:hAnsi="宋体" w:eastAsia="宋体" w:cs="宋体"/>
                <w:i w:val="0"/>
                <w:iCs w:val="0"/>
                <w:color w:val="auto"/>
                <w:kern w:val="0"/>
                <w:sz w:val="21"/>
                <w:szCs w:val="21"/>
                <w:highlight w:val="none"/>
                <w:u w:val="none"/>
                <w:lang w:val="en-US" w:eastAsia="zh-CN" w:bidi="ar"/>
              </w:rPr>
              <w:t>行政办公及生活服务设施用地面积不得超过工业项目用地面积的7%,建筑面积不得超过计容积率建筑面积的20%</w:t>
            </w:r>
          </w:p>
        </w:tc>
        <w:tc>
          <w:tcPr>
            <w:tcW w:w="750" w:type="dxa"/>
            <w:vAlign w:val="center"/>
          </w:tcPr>
          <w:p>
            <w:pPr>
              <w:spacing w:line="300" w:lineRule="exact"/>
              <w:jc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1228" w:type="dxa"/>
            <w:tcMar>
              <w:left w:w="0" w:type="dxa"/>
              <w:right w:w="0" w:type="dxa"/>
            </w:tcMar>
            <w:vAlign w:val="center"/>
          </w:tcPr>
          <w:p>
            <w:pPr>
              <w:keepNext w:val="0"/>
              <w:keepLines w:val="0"/>
              <w:widowControl/>
              <w:suppressLineNumbers w:val="0"/>
              <w:jc w:val="both"/>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LM2022-20</w:t>
            </w:r>
          </w:p>
        </w:tc>
        <w:tc>
          <w:tcPr>
            <w:tcW w:w="1660" w:type="dxa"/>
            <w:vAlign w:val="center"/>
          </w:tcPr>
          <w:p>
            <w:pPr>
              <w:keepNext w:val="0"/>
              <w:keepLines w:val="0"/>
              <w:widowControl/>
              <w:suppressLineNumbers w:val="0"/>
              <w:jc w:val="center"/>
              <w:textAlignment w:val="center"/>
              <w:rPr>
                <w:rFonts w:hint="eastAsia" w:ascii="仿宋_GB2312" w:hAnsi="宋体" w:eastAsia="仿宋_GB2312" w:cs="Times New Roman"/>
                <w:b w:val="0"/>
                <w:bCs w:val="0"/>
                <w:color w:val="auto"/>
                <w:sz w:val="24"/>
                <w:szCs w:val="24"/>
                <w:highlight w:val="none"/>
              </w:rPr>
            </w:pPr>
            <w:r>
              <w:rPr>
                <w:rFonts w:hint="eastAsia" w:ascii="仿宋_GB2312" w:hAnsi="宋体" w:eastAsia="仿宋_GB2312" w:cs="仿宋_GB2312"/>
                <w:i w:val="0"/>
                <w:iCs w:val="0"/>
                <w:color w:val="auto"/>
                <w:kern w:val="0"/>
                <w:sz w:val="24"/>
                <w:szCs w:val="24"/>
                <w:highlight w:val="none"/>
                <w:u w:val="none"/>
                <w:lang w:val="en-US" w:eastAsia="zh-CN" w:bidi="ar"/>
              </w:rPr>
              <w:t>惠州产业转移工业园北片区</w:t>
            </w:r>
          </w:p>
        </w:tc>
        <w:tc>
          <w:tcPr>
            <w:tcW w:w="1238" w:type="dxa"/>
            <w:vAlign w:val="center"/>
          </w:tcPr>
          <w:p>
            <w:pPr>
              <w:keepNext w:val="0"/>
              <w:keepLines w:val="0"/>
              <w:widowControl/>
              <w:suppressLineNumbers w:val="0"/>
              <w:jc w:val="left"/>
              <w:textAlignment w:val="center"/>
              <w:rPr>
                <w:rFonts w:ascii="仿宋_GB2312" w:hAnsi="宋体" w:eastAsia="仿宋_GB2312" w:cs="仿宋_GB2312"/>
                <w:b w:val="0"/>
                <w:bCs w:val="0"/>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JS5-18-02</w:t>
            </w:r>
          </w:p>
        </w:tc>
        <w:tc>
          <w:tcPr>
            <w:tcW w:w="437" w:type="dxa"/>
            <w:tcMar>
              <w:left w:w="0" w:type="dxa"/>
              <w:right w:w="0" w:type="dxa"/>
            </w:tcMar>
            <w:vAlign w:val="center"/>
          </w:tcPr>
          <w:p>
            <w:pPr>
              <w:keepNext w:val="0"/>
              <w:keepLines w:val="0"/>
              <w:widowControl/>
              <w:suppressLineNumbers w:val="0"/>
              <w:jc w:val="center"/>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工业用地</w:t>
            </w:r>
          </w:p>
        </w:tc>
        <w:tc>
          <w:tcPr>
            <w:tcW w:w="892" w:type="dxa"/>
            <w:vAlign w:val="center"/>
          </w:tcPr>
          <w:p>
            <w:pPr>
              <w:keepNext w:val="0"/>
              <w:keepLines w:val="0"/>
              <w:widowControl/>
              <w:suppressLineNumbers w:val="0"/>
              <w:jc w:val="center"/>
              <w:textAlignment w:val="center"/>
              <w:rPr>
                <w:rFonts w:hint="eastAsia" w:ascii="仿宋_GB2312" w:hAnsi="宋体" w:eastAsia="仿宋_GB2312" w:cs="仿宋_GB2312"/>
                <w:b w:val="0"/>
                <w:bCs w:val="0"/>
                <w:color w:val="auto"/>
                <w:sz w:val="24"/>
                <w:szCs w:val="24"/>
                <w:highlight w:val="none"/>
              </w:rPr>
            </w:pPr>
            <w:r>
              <w:rPr>
                <w:rFonts w:hint="eastAsia" w:ascii="仿宋_GB2312" w:hAnsi="宋体" w:eastAsia="仿宋_GB2312" w:cs="仿宋_GB2312"/>
                <w:i w:val="0"/>
                <w:iCs w:val="0"/>
                <w:color w:val="auto"/>
                <w:kern w:val="0"/>
                <w:sz w:val="24"/>
                <w:szCs w:val="24"/>
                <w:highlight w:val="none"/>
                <w:u w:val="none"/>
                <w:lang w:val="en-US" w:eastAsia="zh-CN" w:bidi="ar"/>
              </w:rPr>
              <w:t>1.660006</w:t>
            </w:r>
          </w:p>
        </w:tc>
        <w:tc>
          <w:tcPr>
            <w:tcW w:w="826" w:type="dxa"/>
            <w:vAlign w:val="center"/>
          </w:tcPr>
          <w:p>
            <w:pPr>
              <w:keepNext w:val="0"/>
              <w:keepLines w:val="0"/>
              <w:widowControl/>
              <w:suppressLineNumbers w:val="0"/>
              <w:jc w:val="center"/>
              <w:textAlignment w:val="center"/>
              <w:rPr>
                <w:rFonts w:hint="eastAsia" w:ascii="仿宋_GB2312" w:hAnsi="宋体" w:eastAsia="仿宋_GB2312" w:cs="仿宋_GB2312"/>
                <w:b w:val="0"/>
                <w:bCs w:val="0"/>
                <w:color w:val="auto"/>
                <w:sz w:val="24"/>
                <w:szCs w:val="24"/>
                <w:highlight w:val="none"/>
              </w:rPr>
            </w:pPr>
            <w:r>
              <w:rPr>
                <w:rFonts w:hint="eastAsia" w:ascii="仿宋_GB2312" w:hAnsi="宋体" w:eastAsia="仿宋_GB2312" w:cs="仿宋_GB2312"/>
                <w:i w:val="0"/>
                <w:iCs w:val="0"/>
                <w:color w:val="auto"/>
                <w:kern w:val="0"/>
                <w:sz w:val="24"/>
                <w:szCs w:val="24"/>
                <w:highlight w:val="none"/>
                <w:u w:val="none"/>
                <w:lang w:val="en-US" w:eastAsia="zh-CN" w:bidi="ar"/>
              </w:rPr>
              <w:t>1.660006</w:t>
            </w:r>
          </w:p>
        </w:tc>
        <w:tc>
          <w:tcPr>
            <w:tcW w:w="787" w:type="dxa"/>
            <w:vAlign w:val="center"/>
          </w:tcPr>
          <w:p>
            <w:pPr>
              <w:keepNext w:val="0"/>
              <w:keepLines w:val="0"/>
              <w:widowControl/>
              <w:suppressLineNumbers w:val="0"/>
              <w:jc w:val="center"/>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≥30</w:t>
            </w:r>
          </w:p>
        </w:tc>
        <w:tc>
          <w:tcPr>
            <w:tcW w:w="626" w:type="dxa"/>
            <w:vAlign w:val="center"/>
          </w:tcPr>
          <w:p>
            <w:pPr>
              <w:keepNext w:val="0"/>
              <w:keepLines w:val="0"/>
              <w:widowControl/>
              <w:suppressLineNumbers w:val="0"/>
              <w:jc w:val="center"/>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1.6≤far≤2.5</w:t>
            </w:r>
          </w:p>
        </w:tc>
        <w:tc>
          <w:tcPr>
            <w:tcW w:w="874" w:type="dxa"/>
            <w:vAlign w:val="center"/>
          </w:tcPr>
          <w:p>
            <w:pPr>
              <w:keepNext w:val="0"/>
              <w:keepLines w:val="0"/>
              <w:widowControl/>
              <w:suppressLineNumbers w:val="0"/>
              <w:jc w:val="center"/>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26560.1㎡≤S≤41500.15㎡</w:t>
            </w:r>
          </w:p>
        </w:tc>
        <w:tc>
          <w:tcPr>
            <w:tcW w:w="902" w:type="dxa"/>
            <w:vAlign w:val="center"/>
          </w:tcPr>
          <w:p>
            <w:pPr>
              <w:keepNext w:val="0"/>
              <w:keepLines w:val="0"/>
              <w:widowControl/>
              <w:suppressLineNumbers w:val="0"/>
              <w:jc w:val="center"/>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15%-20%</w:t>
            </w:r>
          </w:p>
        </w:tc>
        <w:tc>
          <w:tcPr>
            <w:tcW w:w="170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行政办公及生活服务设施每100平方米计容积率建筑面积≥1.0个，厂房每100平方米计容积率建筑面积≥0.3个</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行政办公及生活服务设施用地面积不得超过工业项目用地面积的7%,建筑面积不得超过计容积率建筑面积的20%</w:t>
            </w:r>
          </w:p>
        </w:tc>
        <w:tc>
          <w:tcPr>
            <w:tcW w:w="750" w:type="dxa"/>
            <w:vAlign w:val="center"/>
          </w:tcPr>
          <w:p>
            <w:pPr>
              <w:keepNext w:val="0"/>
              <w:keepLines w:val="0"/>
              <w:widowControl/>
              <w:suppressLineNumbers w:val="0"/>
              <w:jc w:val="center"/>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1228" w:type="dxa"/>
            <w:tcMar>
              <w:left w:w="0" w:type="dxa"/>
              <w:right w:w="0" w:type="dxa"/>
            </w:tcMar>
            <w:vAlign w:val="center"/>
          </w:tcPr>
          <w:p>
            <w:pPr>
              <w:keepNext w:val="0"/>
              <w:keepLines w:val="0"/>
              <w:widowControl/>
              <w:suppressLineNumbers w:val="0"/>
              <w:jc w:val="both"/>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LM2022-21</w:t>
            </w:r>
          </w:p>
        </w:tc>
        <w:tc>
          <w:tcPr>
            <w:tcW w:w="1660" w:type="dxa"/>
            <w:vAlign w:val="center"/>
          </w:tcPr>
          <w:p>
            <w:pPr>
              <w:keepNext w:val="0"/>
              <w:keepLines w:val="0"/>
              <w:widowControl/>
              <w:suppressLineNumbers w:val="0"/>
              <w:jc w:val="center"/>
              <w:textAlignment w:val="center"/>
              <w:rPr>
                <w:rFonts w:hint="eastAsia" w:ascii="仿宋_GB2312" w:hAnsi="宋体" w:eastAsia="仿宋_GB2312" w:cs="Times New Roman"/>
                <w:b w:val="0"/>
                <w:bCs w:val="0"/>
                <w:color w:val="auto"/>
                <w:sz w:val="24"/>
                <w:szCs w:val="24"/>
                <w:highlight w:val="none"/>
              </w:rPr>
            </w:pPr>
            <w:r>
              <w:rPr>
                <w:rFonts w:hint="eastAsia" w:ascii="仿宋_GB2312" w:hAnsi="宋体" w:eastAsia="仿宋_GB2312" w:cs="仿宋_GB2312"/>
                <w:i w:val="0"/>
                <w:iCs w:val="0"/>
                <w:color w:val="auto"/>
                <w:kern w:val="0"/>
                <w:sz w:val="24"/>
                <w:szCs w:val="24"/>
                <w:highlight w:val="none"/>
                <w:u w:val="none"/>
                <w:lang w:val="en-US" w:eastAsia="zh-CN" w:bidi="ar"/>
              </w:rPr>
              <w:t>惠州产业转移工业园北片区</w:t>
            </w:r>
          </w:p>
        </w:tc>
        <w:tc>
          <w:tcPr>
            <w:tcW w:w="1238" w:type="dxa"/>
            <w:vAlign w:val="center"/>
          </w:tcPr>
          <w:p>
            <w:pPr>
              <w:keepNext w:val="0"/>
              <w:keepLines w:val="0"/>
              <w:widowControl/>
              <w:suppressLineNumbers w:val="0"/>
              <w:jc w:val="left"/>
              <w:textAlignment w:val="center"/>
              <w:rPr>
                <w:rFonts w:ascii="仿宋_GB2312" w:hAnsi="宋体" w:eastAsia="仿宋_GB2312" w:cs="仿宋_GB2312"/>
                <w:b w:val="0"/>
                <w:bCs w:val="0"/>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JS5-18-03</w:t>
            </w:r>
          </w:p>
        </w:tc>
        <w:tc>
          <w:tcPr>
            <w:tcW w:w="437" w:type="dxa"/>
            <w:tcMar>
              <w:left w:w="0" w:type="dxa"/>
              <w:right w:w="0" w:type="dxa"/>
            </w:tcMar>
            <w:vAlign w:val="center"/>
          </w:tcPr>
          <w:p>
            <w:pPr>
              <w:keepNext w:val="0"/>
              <w:keepLines w:val="0"/>
              <w:widowControl/>
              <w:suppressLineNumbers w:val="0"/>
              <w:jc w:val="center"/>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工业用地</w:t>
            </w:r>
          </w:p>
        </w:tc>
        <w:tc>
          <w:tcPr>
            <w:tcW w:w="892" w:type="dxa"/>
            <w:vAlign w:val="center"/>
          </w:tcPr>
          <w:p>
            <w:pPr>
              <w:keepNext w:val="0"/>
              <w:keepLines w:val="0"/>
              <w:widowControl/>
              <w:suppressLineNumbers w:val="0"/>
              <w:jc w:val="center"/>
              <w:textAlignment w:val="center"/>
              <w:rPr>
                <w:rFonts w:hint="eastAsia" w:ascii="仿宋_GB2312" w:hAnsi="宋体" w:eastAsia="仿宋_GB2312" w:cs="仿宋_GB2312"/>
                <w:b w:val="0"/>
                <w:bCs w:val="0"/>
                <w:color w:val="auto"/>
                <w:sz w:val="24"/>
                <w:szCs w:val="24"/>
                <w:highlight w:val="none"/>
              </w:rPr>
            </w:pPr>
            <w:r>
              <w:rPr>
                <w:rFonts w:hint="eastAsia" w:ascii="仿宋_GB2312" w:hAnsi="宋体" w:eastAsia="仿宋_GB2312" w:cs="仿宋_GB2312"/>
                <w:i w:val="0"/>
                <w:iCs w:val="0"/>
                <w:color w:val="auto"/>
                <w:kern w:val="0"/>
                <w:sz w:val="24"/>
                <w:szCs w:val="24"/>
                <w:highlight w:val="none"/>
                <w:u w:val="none"/>
                <w:lang w:val="en-US" w:eastAsia="zh-CN" w:bidi="ar"/>
              </w:rPr>
              <w:t>2.001101</w:t>
            </w:r>
          </w:p>
        </w:tc>
        <w:tc>
          <w:tcPr>
            <w:tcW w:w="826" w:type="dxa"/>
            <w:vAlign w:val="center"/>
          </w:tcPr>
          <w:p>
            <w:pPr>
              <w:keepNext w:val="0"/>
              <w:keepLines w:val="0"/>
              <w:widowControl/>
              <w:suppressLineNumbers w:val="0"/>
              <w:jc w:val="center"/>
              <w:textAlignment w:val="center"/>
              <w:rPr>
                <w:rFonts w:hint="eastAsia" w:ascii="仿宋_GB2312" w:hAnsi="宋体" w:eastAsia="仿宋_GB2312" w:cs="仿宋_GB2312"/>
                <w:b w:val="0"/>
                <w:bCs w:val="0"/>
                <w:color w:val="auto"/>
                <w:sz w:val="24"/>
                <w:szCs w:val="24"/>
                <w:highlight w:val="none"/>
              </w:rPr>
            </w:pPr>
            <w:r>
              <w:rPr>
                <w:rFonts w:hint="eastAsia" w:ascii="仿宋_GB2312" w:hAnsi="宋体" w:eastAsia="仿宋_GB2312" w:cs="仿宋_GB2312"/>
                <w:i w:val="0"/>
                <w:iCs w:val="0"/>
                <w:color w:val="auto"/>
                <w:kern w:val="0"/>
                <w:sz w:val="24"/>
                <w:szCs w:val="24"/>
                <w:highlight w:val="none"/>
                <w:u w:val="none"/>
                <w:lang w:val="en-US" w:eastAsia="zh-CN" w:bidi="ar"/>
              </w:rPr>
              <w:t>2.001101</w:t>
            </w:r>
          </w:p>
        </w:tc>
        <w:tc>
          <w:tcPr>
            <w:tcW w:w="787" w:type="dxa"/>
            <w:vAlign w:val="center"/>
          </w:tcPr>
          <w:p>
            <w:pPr>
              <w:keepNext w:val="0"/>
              <w:keepLines w:val="0"/>
              <w:widowControl/>
              <w:suppressLineNumbers w:val="0"/>
              <w:jc w:val="center"/>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≥30</w:t>
            </w:r>
          </w:p>
        </w:tc>
        <w:tc>
          <w:tcPr>
            <w:tcW w:w="626" w:type="dxa"/>
            <w:vAlign w:val="center"/>
          </w:tcPr>
          <w:p>
            <w:pPr>
              <w:keepNext w:val="0"/>
              <w:keepLines w:val="0"/>
              <w:widowControl/>
              <w:suppressLineNumbers w:val="0"/>
              <w:jc w:val="center"/>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1.6≤far≤2.5</w:t>
            </w:r>
          </w:p>
        </w:tc>
        <w:tc>
          <w:tcPr>
            <w:tcW w:w="874" w:type="dxa"/>
            <w:vAlign w:val="center"/>
          </w:tcPr>
          <w:p>
            <w:pPr>
              <w:keepNext w:val="0"/>
              <w:keepLines w:val="0"/>
              <w:widowControl/>
              <w:suppressLineNumbers w:val="0"/>
              <w:jc w:val="center"/>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32017.62㎡≤S≤50027.53㎡</w:t>
            </w:r>
          </w:p>
        </w:tc>
        <w:tc>
          <w:tcPr>
            <w:tcW w:w="902" w:type="dxa"/>
            <w:vAlign w:val="center"/>
          </w:tcPr>
          <w:p>
            <w:pPr>
              <w:keepNext w:val="0"/>
              <w:keepLines w:val="0"/>
              <w:widowControl/>
              <w:suppressLineNumbers w:val="0"/>
              <w:jc w:val="center"/>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15%-20%</w:t>
            </w:r>
          </w:p>
        </w:tc>
        <w:tc>
          <w:tcPr>
            <w:tcW w:w="170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行政办公及生活服务设施每100平方米计容积率建筑面积≥1.0个，厂房每100平方米计容积率建筑面积≥0.3个</w:t>
            </w:r>
          </w:p>
        </w:tc>
        <w:tc>
          <w:tcPr>
            <w:tcW w:w="15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行政办公及生活服务设施用地面积不得超过工业项目用地面积的7%,建筑面积不得超过计容积率建筑面积的20%</w:t>
            </w:r>
          </w:p>
        </w:tc>
        <w:tc>
          <w:tcPr>
            <w:tcW w:w="750" w:type="dxa"/>
            <w:vAlign w:val="center"/>
          </w:tcPr>
          <w:p>
            <w:pPr>
              <w:keepNext w:val="0"/>
              <w:keepLines w:val="0"/>
              <w:widowControl/>
              <w:suppressLineNumbers w:val="0"/>
              <w:jc w:val="center"/>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50</w:t>
            </w:r>
          </w:p>
        </w:tc>
      </w:tr>
    </w:tbl>
    <w:p>
      <w:pPr>
        <w:rPr>
          <w:rFonts w:hint="eastAsia" w:ascii="华文中宋" w:hAnsi="华文中宋" w:eastAsia="华文中宋" w:cs="华文中宋"/>
          <w:color w:val="auto"/>
          <w:sz w:val="30"/>
          <w:szCs w:val="30"/>
        </w:rPr>
      </w:pPr>
    </w:p>
    <w:p>
      <w:pPr>
        <w:pStyle w:val="4"/>
        <w:keepNext w:val="0"/>
        <w:keepLines w:val="0"/>
        <w:pageBreakBefore w:val="0"/>
        <w:kinsoku/>
        <w:wordWrap/>
        <w:overflowPunct/>
        <w:topLinePunct w:val="0"/>
        <w:autoSpaceDN/>
        <w:bidi w:val="0"/>
        <w:adjustRightInd/>
        <w:spacing w:line="240" w:lineRule="auto"/>
        <w:ind w:left="0" w:leftChars="0" w:firstLine="0" w:firstLineChars="0"/>
        <w:textAlignment w:val="auto"/>
        <w:rPr>
          <w:rFonts w:hint="eastAsia" w:ascii="仿宋" w:hAnsi="仿宋" w:eastAsia="仿宋" w:cs="仿宋"/>
          <w:b w:val="0"/>
          <w:bCs w:val="0"/>
          <w:color w:val="auto"/>
          <w:sz w:val="32"/>
          <w:szCs w:val="32"/>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BD82C"/>
    <w:multiLevelType w:val="singleLevel"/>
    <w:tmpl w:val="8B5BD82C"/>
    <w:lvl w:ilvl="0" w:tentative="0">
      <w:start w:val="1"/>
      <w:numFmt w:val="chineseCounting"/>
      <w:suff w:val="nothing"/>
      <w:lvlText w:val="（%1）"/>
      <w:lvlJc w:val="left"/>
      <w:pPr>
        <w:ind w:left="-45"/>
      </w:pPr>
      <w:rPr>
        <w:rFonts w:hint="eastAsia"/>
      </w:rPr>
    </w:lvl>
  </w:abstractNum>
  <w:abstractNum w:abstractNumId="1">
    <w:nsid w:val="A6218609"/>
    <w:multiLevelType w:val="singleLevel"/>
    <w:tmpl w:val="A6218609"/>
    <w:lvl w:ilvl="0" w:tentative="0">
      <w:start w:val="1"/>
      <w:numFmt w:val="chineseCounting"/>
      <w:suff w:val="nothing"/>
      <w:lvlText w:val="（%1）"/>
      <w:lvlJc w:val="left"/>
      <w:rPr>
        <w:rFonts w:hint="eastAsia"/>
      </w:rPr>
    </w:lvl>
  </w:abstractNum>
  <w:abstractNum w:abstractNumId="2">
    <w:nsid w:val="BD714229"/>
    <w:multiLevelType w:val="singleLevel"/>
    <w:tmpl w:val="BD714229"/>
    <w:lvl w:ilvl="0" w:tentative="0">
      <w:start w:val="5"/>
      <w:numFmt w:val="chineseCounting"/>
      <w:suff w:val="nothing"/>
      <w:lvlText w:val="%1、"/>
      <w:lvlJc w:val="left"/>
      <w:rPr>
        <w:rFonts w:hint="eastAsia"/>
      </w:rPr>
    </w:lvl>
  </w:abstractNum>
  <w:abstractNum w:abstractNumId="3">
    <w:nsid w:val="CDD51E81"/>
    <w:multiLevelType w:val="singleLevel"/>
    <w:tmpl w:val="CDD51E81"/>
    <w:lvl w:ilvl="0" w:tentative="0">
      <w:start w:val="1"/>
      <w:numFmt w:val="chineseCounting"/>
      <w:suff w:val="nothing"/>
      <w:lvlText w:val="（%1）"/>
      <w:lvlJc w:val="left"/>
      <w:pPr>
        <w:ind w:left="-10"/>
      </w:pPr>
      <w:rPr>
        <w:rFonts w:hint="eastAsia"/>
      </w:rPr>
    </w:lvl>
  </w:abstractNum>
  <w:abstractNum w:abstractNumId="4">
    <w:nsid w:val="0904E1E0"/>
    <w:multiLevelType w:val="singleLevel"/>
    <w:tmpl w:val="0904E1E0"/>
    <w:lvl w:ilvl="0" w:tentative="0">
      <w:start w:val="1"/>
      <w:numFmt w:val="chineseCounting"/>
      <w:suff w:val="nothing"/>
      <w:lvlText w:val="%1、"/>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hYWJiMGZlNTA2N2E2N2RiYzhkNmI0OTI5OTYwMjEifQ=="/>
  </w:docVars>
  <w:rsids>
    <w:rsidRoot w:val="006F43B4"/>
    <w:rsid w:val="00055381"/>
    <w:rsid w:val="00156890"/>
    <w:rsid w:val="00291F43"/>
    <w:rsid w:val="003846E2"/>
    <w:rsid w:val="003D7B27"/>
    <w:rsid w:val="00502E7E"/>
    <w:rsid w:val="00593588"/>
    <w:rsid w:val="00626965"/>
    <w:rsid w:val="00651A33"/>
    <w:rsid w:val="006F43B4"/>
    <w:rsid w:val="00723053"/>
    <w:rsid w:val="008D4A14"/>
    <w:rsid w:val="009F2092"/>
    <w:rsid w:val="009F209E"/>
    <w:rsid w:val="00A01903"/>
    <w:rsid w:val="00A26F37"/>
    <w:rsid w:val="00A62B04"/>
    <w:rsid w:val="00A703FF"/>
    <w:rsid w:val="00AB4CB1"/>
    <w:rsid w:val="00AB5656"/>
    <w:rsid w:val="00AE30A8"/>
    <w:rsid w:val="00B4275A"/>
    <w:rsid w:val="00B91373"/>
    <w:rsid w:val="00C31E7B"/>
    <w:rsid w:val="00D75C64"/>
    <w:rsid w:val="00E01788"/>
    <w:rsid w:val="00E070AA"/>
    <w:rsid w:val="00E47A66"/>
    <w:rsid w:val="00E80445"/>
    <w:rsid w:val="00EC35A5"/>
    <w:rsid w:val="012F32FC"/>
    <w:rsid w:val="01E50B50"/>
    <w:rsid w:val="039F6E44"/>
    <w:rsid w:val="04AA17FE"/>
    <w:rsid w:val="067362EB"/>
    <w:rsid w:val="09402008"/>
    <w:rsid w:val="0AE876EE"/>
    <w:rsid w:val="0DD737A7"/>
    <w:rsid w:val="0E1D2DC4"/>
    <w:rsid w:val="0E2071F3"/>
    <w:rsid w:val="0E2C2AB5"/>
    <w:rsid w:val="101713C8"/>
    <w:rsid w:val="102713DB"/>
    <w:rsid w:val="110903F6"/>
    <w:rsid w:val="11871C18"/>
    <w:rsid w:val="12D666E0"/>
    <w:rsid w:val="13055F11"/>
    <w:rsid w:val="13DC2CB8"/>
    <w:rsid w:val="166F2BF1"/>
    <w:rsid w:val="1794192C"/>
    <w:rsid w:val="17EA1735"/>
    <w:rsid w:val="187E669C"/>
    <w:rsid w:val="19C257C0"/>
    <w:rsid w:val="1A31098E"/>
    <w:rsid w:val="1B261919"/>
    <w:rsid w:val="1B2A00D1"/>
    <w:rsid w:val="1BE73F47"/>
    <w:rsid w:val="1C9A1178"/>
    <w:rsid w:val="1D097D20"/>
    <w:rsid w:val="1E904230"/>
    <w:rsid w:val="1FB504FE"/>
    <w:rsid w:val="1FFA383F"/>
    <w:rsid w:val="224E20DB"/>
    <w:rsid w:val="22937891"/>
    <w:rsid w:val="24610AB5"/>
    <w:rsid w:val="250733D2"/>
    <w:rsid w:val="27BC0E8D"/>
    <w:rsid w:val="285B64DE"/>
    <w:rsid w:val="29E1316E"/>
    <w:rsid w:val="29F80FE7"/>
    <w:rsid w:val="2B773392"/>
    <w:rsid w:val="2CC9567C"/>
    <w:rsid w:val="2D930E3D"/>
    <w:rsid w:val="2F220213"/>
    <w:rsid w:val="2F442A87"/>
    <w:rsid w:val="31575D41"/>
    <w:rsid w:val="31D86DCF"/>
    <w:rsid w:val="32BC7C69"/>
    <w:rsid w:val="34013B56"/>
    <w:rsid w:val="36B610CD"/>
    <w:rsid w:val="37723635"/>
    <w:rsid w:val="38FE4822"/>
    <w:rsid w:val="3A5C1E5A"/>
    <w:rsid w:val="3B34068A"/>
    <w:rsid w:val="3B694D14"/>
    <w:rsid w:val="3B9610F4"/>
    <w:rsid w:val="3BB71C2D"/>
    <w:rsid w:val="3BD61A36"/>
    <w:rsid w:val="3D152C6B"/>
    <w:rsid w:val="3EA37E97"/>
    <w:rsid w:val="3EC318D5"/>
    <w:rsid w:val="3F142B57"/>
    <w:rsid w:val="3F1A7FAA"/>
    <w:rsid w:val="3F3E0AB4"/>
    <w:rsid w:val="3F984213"/>
    <w:rsid w:val="3F9F1F66"/>
    <w:rsid w:val="402B776A"/>
    <w:rsid w:val="428E2D29"/>
    <w:rsid w:val="43D3409E"/>
    <w:rsid w:val="44A86E9A"/>
    <w:rsid w:val="45696BDB"/>
    <w:rsid w:val="465B0945"/>
    <w:rsid w:val="48526CD7"/>
    <w:rsid w:val="486B4F45"/>
    <w:rsid w:val="48AD19E8"/>
    <w:rsid w:val="49956A4F"/>
    <w:rsid w:val="4A730934"/>
    <w:rsid w:val="4C3E0A00"/>
    <w:rsid w:val="4CA65793"/>
    <w:rsid w:val="4D8A139E"/>
    <w:rsid w:val="4F42590E"/>
    <w:rsid w:val="4F9358A7"/>
    <w:rsid w:val="4FB870F0"/>
    <w:rsid w:val="5004570C"/>
    <w:rsid w:val="508C5CA4"/>
    <w:rsid w:val="50C44115"/>
    <w:rsid w:val="50C65541"/>
    <w:rsid w:val="52146C75"/>
    <w:rsid w:val="523F6E00"/>
    <w:rsid w:val="52EC3EDC"/>
    <w:rsid w:val="5316652D"/>
    <w:rsid w:val="53BD4A78"/>
    <w:rsid w:val="54A67235"/>
    <w:rsid w:val="58D008AE"/>
    <w:rsid w:val="59B92E76"/>
    <w:rsid w:val="5B745643"/>
    <w:rsid w:val="5C8578BA"/>
    <w:rsid w:val="5CD9542F"/>
    <w:rsid w:val="5EB43F13"/>
    <w:rsid w:val="5F28567D"/>
    <w:rsid w:val="5F300F59"/>
    <w:rsid w:val="5FCF5D35"/>
    <w:rsid w:val="616B0C9C"/>
    <w:rsid w:val="62844F25"/>
    <w:rsid w:val="635A435F"/>
    <w:rsid w:val="6838006B"/>
    <w:rsid w:val="683F3018"/>
    <w:rsid w:val="684568B6"/>
    <w:rsid w:val="68BD0B09"/>
    <w:rsid w:val="68CD7763"/>
    <w:rsid w:val="6A4F4329"/>
    <w:rsid w:val="6AF12B3E"/>
    <w:rsid w:val="6C826573"/>
    <w:rsid w:val="6C8919B8"/>
    <w:rsid w:val="6CE76051"/>
    <w:rsid w:val="6E914841"/>
    <w:rsid w:val="6EB1052D"/>
    <w:rsid w:val="71576811"/>
    <w:rsid w:val="71B67D83"/>
    <w:rsid w:val="71CF0BED"/>
    <w:rsid w:val="71D66846"/>
    <w:rsid w:val="723C3332"/>
    <w:rsid w:val="726873F0"/>
    <w:rsid w:val="729D59B3"/>
    <w:rsid w:val="731759FD"/>
    <w:rsid w:val="734164C7"/>
    <w:rsid w:val="746E7275"/>
    <w:rsid w:val="751A7E63"/>
    <w:rsid w:val="76AC6A44"/>
    <w:rsid w:val="77852CA3"/>
    <w:rsid w:val="778B6418"/>
    <w:rsid w:val="779A0D22"/>
    <w:rsid w:val="7A436452"/>
    <w:rsid w:val="7A6A3136"/>
    <w:rsid w:val="7AFD1570"/>
    <w:rsid w:val="7B6E62FB"/>
    <w:rsid w:val="7BB44569"/>
    <w:rsid w:val="7CFD5584"/>
    <w:rsid w:val="7D810E5F"/>
    <w:rsid w:val="7D84768B"/>
    <w:rsid w:val="7E2D0B3F"/>
    <w:rsid w:val="7E34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1"/>
    <w:basedOn w:val="1"/>
    <w:next w:val="3"/>
    <w:qFormat/>
    <w:uiPriority w:val="0"/>
    <w:pPr>
      <w:widowControl/>
      <w:spacing w:line="360" w:lineRule="auto"/>
      <w:ind w:firstLine="600"/>
      <w:jc w:val="left"/>
    </w:pPr>
    <w:rPr>
      <w:rFonts w:ascii="宋体" w:hAnsi="宋体" w:eastAsia="仿宋_GB2312"/>
      <w:kern w:val="0"/>
      <w:sz w:val="30"/>
    </w:rPr>
  </w:style>
  <w:style w:type="paragraph" w:styleId="3">
    <w:name w:val="Body Text Indent 2"/>
    <w:basedOn w:val="1"/>
    <w:qFormat/>
    <w:uiPriority w:val="0"/>
    <w:pPr>
      <w:spacing w:after="120" w:line="480" w:lineRule="auto"/>
      <w:ind w:left="420" w:leftChars="200"/>
    </w:pPr>
  </w:style>
  <w:style w:type="paragraph" w:styleId="4">
    <w:name w:val="Normal Indent"/>
    <w:basedOn w:val="1"/>
    <w:unhideWhenUsed/>
    <w:qFormat/>
    <w:uiPriority w:val="0"/>
    <w:pPr>
      <w:ind w:firstLine="420" w:firstLineChars="200"/>
    </w:pPr>
  </w:style>
  <w:style w:type="paragraph" w:styleId="5">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kern w:val="0"/>
      <w:sz w:val="24"/>
    </w:rPr>
  </w:style>
  <w:style w:type="character" w:styleId="11">
    <w:name w:val="page number"/>
    <w:basedOn w:val="10"/>
    <w:qFormat/>
    <w:uiPriority w:val="0"/>
  </w:style>
  <w:style w:type="paragraph" w:customStyle="1" w:styleId="12">
    <w:name w:val="批注文字 New New"/>
    <w:basedOn w:val="1"/>
    <w:qFormat/>
    <w:uiPriority w:val="0"/>
    <w:pPr>
      <w:jc w:val="left"/>
    </w:pPr>
    <w:rPr>
      <w:szCs w:val="20"/>
    </w:rPr>
  </w:style>
  <w:style w:type="character" w:customStyle="1" w:styleId="13">
    <w:name w:val="页眉 Char"/>
    <w:basedOn w:val="10"/>
    <w:link w:val="7"/>
    <w:semiHidden/>
    <w:qFormat/>
    <w:uiPriority w:val="99"/>
    <w:rPr>
      <w:rFonts w:ascii="Times New Roman" w:hAnsi="Times New Roman" w:eastAsia="宋体" w:cs="Times New Roman"/>
      <w:sz w:val="18"/>
      <w:szCs w:val="18"/>
    </w:rPr>
  </w:style>
  <w:style w:type="character" w:customStyle="1" w:styleId="14">
    <w:name w:val="页脚 Char"/>
    <w:basedOn w:val="10"/>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4681</Words>
  <Characters>5252</Characters>
  <Lines>27</Lines>
  <Paragraphs>7</Paragraphs>
  <TotalTime>47</TotalTime>
  <ScaleCrop>false</ScaleCrop>
  <LinksUpToDate>false</LinksUpToDate>
  <CharactersWithSpaces>5312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Administrator</cp:lastModifiedBy>
  <cp:lastPrinted>2022-09-09T08:52:00Z</cp:lastPrinted>
  <dcterms:modified xsi:type="dcterms:W3CDTF">2022-09-11T02:20:53Z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13C9069037A541FAA3244EC302E8D633</vt:lpwstr>
  </property>
</Properties>
</file>